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4A6942"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234A86">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234A86">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234A86">
            <w:pPr>
              <w:spacing w:line="240" w:lineRule="auto"/>
              <w:jc w:val="center"/>
              <w:rPr>
                <w:rFonts w:cstheme="minorHAnsi"/>
                <w:b/>
                <w:bCs/>
              </w:rPr>
            </w:pPr>
            <w:r>
              <w:rPr>
                <w:rFonts w:cstheme="minorHAnsi"/>
                <w:b/>
                <w:bCs/>
              </w:rPr>
              <w:t>Date</w:t>
            </w:r>
          </w:p>
        </w:tc>
      </w:tr>
      <w:tr w:rsidR="004A6942"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1C39264" w:rsidR="002C15A3" w:rsidRDefault="00234A86">
            <w:pPr>
              <w:spacing w:after="0"/>
              <w:jc w:val="center"/>
            </w:pPr>
            <w:r>
              <w:t>Director of Governance and Monitoring Officer</w:t>
            </w:r>
          </w:p>
          <w:p w14:paraId="6930B545" w14:textId="1DE32C83" w:rsidR="002C15A3" w:rsidRDefault="002C15A3">
            <w:pPr>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C3C1BB5" w14:textId="2B458C88" w:rsidR="002C15A3" w:rsidRDefault="00234A86" w:rsidP="003D1B42">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Governance Committee</w:t>
            </w:r>
            <w:r>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234A86">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10 January 2023</w:t>
            </w:r>
            <w:r>
              <w:rPr>
                <w:rFonts w:cstheme="minorHAnsi"/>
              </w:rPr>
              <w:fldChar w:fldCharType="end"/>
            </w:r>
          </w:p>
        </w:tc>
      </w:tr>
    </w:tbl>
    <w:p w14:paraId="79B20D0A" w14:textId="1C54A3D8" w:rsidR="003E3722" w:rsidRPr="00D1305C" w:rsidRDefault="00234A86"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294164FA" wp14:editId="4CCBA256">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13F2E">
      <w:pPr>
        <w:pStyle w:val="Heading1"/>
        <w:spacing w:before="0" w:beforeAutospacing="0" w:after="0" w:afterAutospacing="0"/>
        <w:rPr>
          <w:rFonts w:asciiTheme="majorHAnsi" w:hAnsiTheme="majorHAnsi" w:cstheme="majorHAnsi"/>
          <w:sz w:val="24"/>
          <w:szCs w:val="24"/>
        </w:rPr>
      </w:pPr>
    </w:p>
    <w:p w14:paraId="477F5BF8" w14:textId="6C4689D8" w:rsidR="00CD4005" w:rsidRDefault="00234A86"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Annual Governance Statement: Actions - update</w:t>
      </w:r>
      <w:r w:rsidRPr="00883AC9">
        <w:rPr>
          <w:rFonts w:asciiTheme="majorHAnsi" w:hAnsiTheme="majorHAnsi" w:cstheme="majorHAnsi"/>
          <w:sz w:val="28"/>
          <w:szCs w:val="28"/>
        </w:rPr>
        <w:fldChar w:fldCharType="end"/>
      </w:r>
    </w:p>
    <w:p w14:paraId="69231150"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47974D27"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4A6942" w14:paraId="33234020" w14:textId="77777777" w:rsidTr="00351D09">
        <w:tc>
          <w:tcPr>
            <w:tcW w:w="4508" w:type="dxa"/>
          </w:tcPr>
          <w:p w14:paraId="3B3888E6" w14:textId="6406C830" w:rsidR="00351D09" w:rsidRDefault="00234A8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262D1A65" w:rsidR="00351D09" w:rsidRPr="00D1305C" w:rsidRDefault="00234A86"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2B5A5821" w:rsidR="00351D09" w:rsidRDefault="00351D09" w:rsidP="00351D09">
            <w:pPr>
              <w:rPr>
                <w:rFonts w:eastAsia="Times New Roman" w:cstheme="minorHAnsi"/>
                <w:bCs/>
                <w:color w:val="000000" w:themeColor="text1"/>
                <w:kern w:val="36"/>
                <w:lang w:eastAsia="en-GB"/>
              </w:rPr>
            </w:pPr>
          </w:p>
        </w:tc>
      </w:tr>
    </w:tbl>
    <w:p w14:paraId="225D9844" w14:textId="13809E6B"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4A6942" w14:paraId="2E95CDE6" w14:textId="77777777" w:rsidTr="00351D09">
        <w:tc>
          <w:tcPr>
            <w:tcW w:w="4508" w:type="dxa"/>
          </w:tcPr>
          <w:p w14:paraId="63C9A570" w14:textId="2A80FB25" w:rsidR="00351D09" w:rsidRDefault="00234A86"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6F672158" w14:textId="43F3AFBF" w:rsidR="00351D09" w:rsidRDefault="00234A86"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49DC96E6" w14:textId="76AA1058" w:rsidR="00351D09" w:rsidRDefault="00351D09" w:rsidP="00351D09">
            <w:pPr>
              <w:rPr>
                <w:rFonts w:eastAsia="Times New Roman" w:cstheme="minorHAnsi"/>
                <w:bCs/>
                <w:color w:val="000000" w:themeColor="text1"/>
                <w:kern w:val="36"/>
                <w:lang w:eastAsia="en-GB"/>
              </w:rPr>
            </w:pPr>
          </w:p>
        </w:tc>
      </w:tr>
    </w:tbl>
    <w:p w14:paraId="484A3887" w14:textId="0DA8A9CA" w:rsidR="00351D09" w:rsidRDefault="00351D09" w:rsidP="00351D09">
      <w:pPr>
        <w:spacing w:after="0" w:line="240" w:lineRule="auto"/>
        <w:rPr>
          <w:rFonts w:eastAsia="Times New Roman" w:cstheme="minorHAnsi"/>
          <w:bCs/>
          <w:color w:val="000000" w:themeColor="text1"/>
          <w:kern w:val="36"/>
          <w:lang w:eastAsia="en-GB"/>
        </w:rPr>
      </w:pPr>
    </w:p>
    <w:p w14:paraId="1A867550" w14:textId="77777777" w:rsidR="00351D09" w:rsidRDefault="00351D09" w:rsidP="00351D09">
      <w:pPr>
        <w:spacing w:after="0" w:line="240" w:lineRule="auto"/>
        <w:rPr>
          <w:rFonts w:eastAsia="Times New Roman" w:cstheme="minorHAnsi"/>
          <w:bCs/>
          <w:color w:val="000000" w:themeColor="text1"/>
          <w:kern w:val="36"/>
          <w:lang w:eastAsia="en-GB"/>
        </w:rPr>
      </w:pPr>
    </w:p>
    <w:p w14:paraId="6022D43D" w14:textId="77777777" w:rsidR="00D1305C" w:rsidRPr="007637E9" w:rsidRDefault="00234A86"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333504B3" w14:textId="75409DC7" w:rsidR="00D1305C" w:rsidRPr="003E3722" w:rsidRDefault="00234A86" w:rsidP="003D1B42">
      <w:pPr>
        <w:numPr>
          <w:ilvl w:val="0"/>
          <w:numId w:val="8"/>
        </w:numPr>
        <w:tabs>
          <w:tab w:val="left" w:pos="709"/>
        </w:tabs>
        <w:spacing w:after="0" w:line="240" w:lineRule="auto"/>
        <w:ind w:left="709" w:hanging="709"/>
        <w:jc w:val="both"/>
        <w:rPr>
          <w:rFonts w:cstheme="minorHAnsi"/>
          <w:bCs/>
          <w:iCs/>
        </w:rPr>
      </w:pPr>
      <w:r>
        <w:rPr>
          <w:rFonts w:cstheme="minorHAnsi"/>
          <w:bCs/>
          <w:iCs/>
        </w:rPr>
        <w:t>To update members of the committee of the progress of implementation of the improvement actions in the Annual Governance Statement.</w:t>
      </w:r>
    </w:p>
    <w:p w14:paraId="14020705" w14:textId="77777777" w:rsidR="00D1305C" w:rsidRDefault="00D1305C" w:rsidP="007637E9">
      <w:pPr>
        <w:spacing w:after="0" w:line="240" w:lineRule="auto"/>
        <w:jc w:val="both"/>
        <w:rPr>
          <w:rFonts w:cstheme="minorHAnsi"/>
          <w:bCs/>
        </w:rPr>
      </w:pPr>
    </w:p>
    <w:tbl>
      <w:tblPr>
        <w:tblStyle w:val="TableGrid"/>
        <w:tblW w:w="0" w:type="auto"/>
        <w:tblLook w:val="04A0" w:firstRow="1" w:lastRow="0" w:firstColumn="1" w:lastColumn="0" w:noHBand="0" w:noVBand="1"/>
      </w:tblPr>
      <w:tblGrid>
        <w:gridCol w:w="9016"/>
      </w:tblGrid>
      <w:tr w:rsidR="004A6942" w14:paraId="206C1603" w14:textId="77777777" w:rsidTr="009B6D17">
        <w:tc>
          <w:tcPr>
            <w:tcW w:w="9016" w:type="dxa"/>
            <w:tcBorders>
              <w:top w:val="nil"/>
              <w:left w:val="nil"/>
              <w:bottom w:val="nil"/>
              <w:right w:val="nil"/>
            </w:tcBorders>
          </w:tcPr>
          <w:p w14:paraId="6B57BFF5" w14:textId="16842C77" w:rsidR="009B6D17" w:rsidRPr="009B6D17" w:rsidRDefault="00234A86" w:rsidP="009B6D1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rsidR="004A6942" w14:paraId="1134F77C" w14:textId="77777777" w:rsidTr="009B6D17">
        <w:tc>
          <w:tcPr>
            <w:tcW w:w="9016" w:type="dxa"/>
            <w:tcBorders>
              <w:top w:val="nil"/>
              <w:left w:val="nil"/>
              <w:bottom w:val="nil"/>
              <w:right w:val="nil"/>
            </w:tcBorders>
          </w:tcPr>
          <w:p w14:paraId="6D953C3E" w14:textId="0A147084" w:rsidR="009B6D17" w:rsidRPr="009B6D17" w:rsidRDefault="00234A86" w:rsidP="00D72317">
            <w:pPr>
              <w:numPr>
                <w:ilvl w:val="0"/>
                <w:numId w:val="8"/>
              </w:numPr>
              <w:ind w:left="567" w:hanging="567"/>
              <w:jc w:val="both"/>
              <w:rPr>
                <w:rFonts w:cstheme="minorHAnsi"/>
                <w:bCs/>
                <w:iCs/>
              </w:rPr>
            </w:pPr>
            <w:r>
              <w:rPr>
                <w:rFonts w:cstheme="minorHAnsi"/>
                <w:bCs/>
                <w:iCs/>
              </w:rPr>
              <w:t>That members note the report.</w:t>
            </w:r>
          </w:p>
        </w:tc>
      </w:tr>
    </w:tbl>
    <w:p w14:paraId="710739FB"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6942" w14:paraId="6B7A32E1" w14:textId="77777777" w:rsidTr="009B6D17">
        <w:tc>
          <w:tcPr>
            <w:tcW w:w="9016" w:type="dxa"/>
          </w:tcPr>
          <w:p w14:paraId="542D5DF4" w14:textId="77777777" w:rsidR="009B6D17" w:rsidRPr="009B6D17" w:rsidRDefault="00234A86"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4A6942" w14:paraId="4E5A7879" w14:textId="77777777" w:rsidTr="009B6D17">
        <w:tc>
          <w:tcPr>
            <w:tcW w:w="9016" w:type="dxa"/>
          </w:tcPr>
          <w:p w14:paraId="49FEC864" w14:textId="760B5C10" w:rsidR="009B6D17" w:rsidRPr="009B6D17" w:rsidRDefault="00234A86" w:rsidP="00D72317">
            <w:pPr>
              <w:numPr>
                <w:ilvl w:val="0"/>
                <w:numId w:val="8"/>
              </w:numPr>
              <w:ind w:left="604" w:hanging="604"/>
              <w:jc w:val="both"/>
              <w:rPr>
                <w:rFonts w:cstheme="minorHAnsi"/>
                <w:bCs/>
                <w:iCs/>
              </w:rPr>
            </w:pPr>
            <w:r>
              <w:rPr>
                <w:rFonts w:cstheme="minorHAnsi"/>
                <w:bCs/>
                <w:iCs/>
              </w:rPr>
              <w:t>The improvement actions in the Annual Governance Statement will assist the council in strengthening it’s governance environment. As these have been approved by the committee it is appropriate to keep members appraised as to the progress of their delivery.</w:t>
            </w:r>
          </w:p>
        </w:tc>
      </w:tr>
    </w:tbl>
    <w:p w14:paraId="77216860"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6942" w14:paraId="25384011" w14:textId="77777777" w:rsidTr="009B6D17">
        <w:tc>
          <w:tcPr>
            <w:tcW w:w="9016" w:type="dxa"/>
          </w:tcPr>
          <w:p w14:paraId="4E8D7E6F" w14:textId="77777777" w:rsidR="009B6D17" w:rsidRPr="009B6D17" w:rsidRDefault="00234A86"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4A6942" w14:paraId="377BECEA" w14:textId="77777777" w:rsidTr="009B6D17">
        <w:tc>
          <w:tcPr>
            <w:tcW w:w="9016" w:type="dxa"/>
          </w:tcPr>
          <w:p w14:paraId="79FE9A8C" w14:textId="53B58048" w:rsidR="009B6D17" w:rsidRPr="009B6D17" w:rsidRDefault="00234A86" w:rsidP="00D72317">
            <w:pPr>
              <w:numPr>
                <w:ilvl w:val="0"/>
                <w:numId w:val="8"/>
              </w:numPr>
              <w:ind w:left="567" w:hanging="567"/>
              <w:jc w:val="both"/>
              <w:rPr>
                <w:rFonts w:cstheme="minorHAnsi"/>
                <w:bCs/>
                <w:iCs/>
              </w:rPr>
            </w:pPr>
            <w:r>
              <w:rPr>
                <w:rFonts w:cstheme="minorHAnsi"/>
                <w:bCs/>
                <w:iCs/>
              </w:rPr>
              <w:t>Not applicable.</w:t>
            </w:r>
            <w:r w:rsidR="006C51FC" w:rsidRPr="009B6D17">
              <w:rPr>
                <w:rFonts w:cstheme="minorHAnsi"/>
                <w:bCs/>
                <w:iCs/>
              </w:rPr>
              <w:t xml:space="preserve"> </w:t>
            </w:r>
          </w:p>
        </w:tc>
      </w:tr>
    </w:tbl>
    <w:p w14:paraId="6EC42FAA" w14:textId="77777777" w:rsidR="00D1305C" w:rsidRPr="00D72317" w:rsidRDefault="00D1305C" w:rsidP="00D72317">
      <w:pPr>
        <w:spacing w:after="0" w:line="240" w:lineRule="auto"/>
        <w:jc w:val="both"/>
        <w:rPr>
          <w:rFonts w:cstheme="minorHAnsi"/>
          <w:bCs/>
          <w:iCs/>
        </w:rPr>
      </w:pPr>
    </w:p>
    <w:p w14:paraId="42ABB806" w14:textId="77777777" w:rsidR="00D1305C" w:rsidRPr="00D4431F" w:rsidRDefault="00D1305C" w:rsidP="00D72317">
      <w:pPr>
        <w:spacing w:after="0" w:line="240" w:lineRule="auto"/>
        <w:jc w:val="both"/>
        <w:rPr>
          <w:rFonts w:cstheme="minorHAnsi"/>
          <w:bCs/>
        </w:rPr>
      </w:pPr>
    </w:p>
    <w:p w14:paraId="50BF898F" w14:textId="7E817156" w:rsidR="00D1305C" w:rsidRPr="007637E9" w:rsidRDefault="00234A86"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D72317">
      <w:pPr>
        <w:spacing w:after="0" w:line="240" w:lineRule="auto"/>
        <w:jc w:val="both"/>
        <w:rPr>
          <w:rFonts w:cstheme="minorHAnsi"/>
          <w:bCs/>
          <w:iCs/>
        </w:rPr>
      </w:pPr>
    </w:p>
    <w:p w14:paraId="5F0D0272" w14:textId="2BB657E6" w:rsidR="00D1305C" w:rsidRPr="00CD4005" w:rsidRDefault="00234A86"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00D72317">
        <w:rPr>
          <w:rFonts w:cstheme="minorHAnsi"/>
          <w:bCs/>
          <w:iCs/>
        </w:rPr>
        <w:t xml:space="preserve"> one</w:t>
      </w:r>
      <w:r w:rsidRPr="00CD4005">
        <w:rPr>
          <w:rFonts w:cstheme="minorHAnsi"/>
          <w:bCs/>
          <w:iCs/>
        </w:rPr>
        <w:t>)</w:t>
      </w:r>
    </w:p>
    <w:p w14:paraId="1123C4E8"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4A6942" w14:paraId="75815896" w14:textId="77777777" w:rsidTr="006B1C4D">
        <w:tc>
          <w:tcPr>
            <w:tcW w:w="4848" w:type="dxa"/>
            <w:shd w:val="clear" w:color="auto" w:fill="auto"/>
            <w:vAlign w:val="center"/>
          </w:tcPr>
          <w:p w14:paraId="55ACECB1" w14:textId="5B6A14D0" w:rsidR="007637E9" w:rsidRPr="003D1B42" w:rsidRDefault="00234A86" w:rsidP="006B1C4D">
            <w:pPr>
              <w:spacing w:line="240" w:lineRule="auto"/>
              <w:jc w:val="center"/>
              <w:rPr>
                <w:rFonts w:cstheme="minorHAnsi"/>
                <w:b/>
              </w:rPr>
            </w:pPr>
            <w:r w:rsidRPr="003D1B42">
              <w:rPr>
                <w:rFonts w:cstheme="minorHAnsi"/>
                <w:b/>
              </w:rPr>
              <w:t>An exemplary council</w:t>
            </w:r>
          </w:p>
        </w:tc>
        <w:tc>
          <w:tcPr>
            <w:tcW w:w="4678" w:type="dxa"/>
            <w:vAlign w:val="center"/>
          </w:tcPr>
          <w:p w14:paraId="523FD2A8" w14:textId="51BF7A0C" w:rsidR="007637E9" w:rsidRPr="00D4431F" w:rsidRDefault="00234A86" w:rsidP="007637E9">
            <w:pPr>
              <w:spacing w:line="240" w:lineRule="auto"/>
              <w:jc w:val="center"/>
              <w:rPr>
                <w:rFonts w:cstheme="minorHAnsi"/>
                <w:bCs/>
              </w:rPr>
            </w:pPr>
            <w:r w:rsidRPr="00D4431F">
              <w:rPr>
                <w:rFonts w:cstheme="minorHAnsi"/>
                <w:bCs/>
              </w:rPr>
              <w:t>Thriving communities</w:t>
            </w:r>
          </w:p>
        </w:tc>
      </w:tr>
      <w:tr w:rsidR="004A6942" w14:paraId="46C13CE9" w14:textId="77777777" w:rsidTr="006B1C4D">
        <w:tc>
          <w:tcPr>
            <w:tcW w:w="4848" w:type="dxa"/>
            <w:shd w:val="clear" w:color="auto" w:fill="auto"/>
            <w:vAlign w:val="center"/>
          </w:tcPr>
          <w:p w14:paraId="20C749C7" w14:textId="0299DBA0" w:rsidR="007637E9" w:rsidRPr="00D4431F" w:rsidRDefault="00234A86"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234A86" w:rsidP="007637E9">
            <w:pPr>
              <w:spacing w:line="240" w:lineRule="auto"/>
              <w:jc w:val="center"/>
              <w:rPr>
                <w:rFonts w:cstheme="minorHAnsi"/>
                <w:bCs/>
              </w:rPr>
            </w:pPr>
            <w:r w:rsidRPr="00D4431F">
              <w:rPr>
                <w:rFonts w:cstheme="minorHAnsi"/>
                <w:bCs/>
              </w:rPr>
              <w:t>Good homes, green spaces, healthy places</w:t>
            </w:r>
          </w:p>
        </w:tc>
      </w:tr>
    </w:tbl>
    <w:p w14:paraId="7E4A9580" w14:textId="77777777" w:rsidR="00D1305C" w:rsidRPr="00D4431F" w:rsidRDefault="00D1305C" w:rsidP="007637E9">
      <w:pPr>
        <w:spacing w:line="240" w:lineRule="auto"/>
        <w:jc w:val="both"/>
        <w:rPr>
          <w:rFonts w:cstheme="minorHAnsi"/>
          <w:bCs/>
        </w:rPr>
      </w:pPr>
    </w:p>
    <w:p w14:paraId="69B152BB" w14:textId="77777777" w:rsidR="003D1B42" w:rsidRDefault="003D1B42" w:rsidP="00D72317">
      <w:pPr>
        <w:pStyle w:val="Heading2"/>
        <w:spacing w:before="0" w:beforeAutospacing="0" w:after="0" w:afterAutospacing="0"/>
        <w:rPr>
          <w:rFonts w:asciiTheme="majorHAnsi" w:hAnsiTheme="majorHAnsi" w:cstheme="majorHAnsi"/>
          <w:sz w:val="22"/>
          <w:szCs w:val="22"/>
        </w:rPr>
      </w:pPr>
    </w:p>
    <w:p w14:paraId="1F0EB506" w14:textId="77777777" w:rsidR="003D1B42" w:rsidRDefault="003D1B42" w:rsidP="00D72317">
      <w:pPr>
        <w:pStyle w:val="Heading2"/>
        <w:spacing w:before="0" w:beforeAutospacing="0" w:after="0" w:afterAutospacing="0"/>
        <w:rPr>
          <w:rFonts w:asciiTheme="majorHAnsi" w:hAnsiTheme="majorHAnsi" w:cstheme="majorHAnsi"/>
          <w:sz w:val="22"/>
          <w:szCs w:val="22"/>
        </w:rPr>
      </w:pPr>
    </w:p>
    <w:p w14:paraId="410D21C2" w14:textId="77777777" w:rsidR="003D1B42" w:rsidRDefault="003D1B42" w:rsidP="00D72317">
      <w:pPr>
        <w:pStyle w:val="Heading2"/>
        <w:spacing w:before="0" w:beforeAutospacing="0" w:after="0" w:afterAutospacing="0"/>
        <w:rPr>
          <w:rFonts w:asciiTheme="majorHAnsi" w:hAnsiTheme="majorHAnsi" w:cstheme="majorHAnsi"/>
          <w:sz w:val="22"/>
          <w:szCs w:val="22"/>
        </w:rPr>
      </w:pPr>
    </w:p>
    <w:p w14:paraId="0E564E0F" w14:textId="124375DC" w:rsidR="00D1305C" w:rsidRPr="007637E9" w:rsidRDefault="00234A86"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Background to the report</w:t>
      </w:r>
    </w:p>
    <w:p w14:paraId="4457DC7C" w14:textId="77777777" w:rsidR="00D72317" w:rsidRDefault="00D72317" w:rsidP="00D72317">
      <w:pPr>
        <w:spacing w:after="0" w:line="240" w:lineRule="auto"/>
        <w:jc w:val="both"/>
        <w:rPr>
          <w:rFonts w:cstheme="minorHAnsi"/>
          <w:bCs/>
          <w:iCs/>
        </w:rPr>
      </w:pPr>
    </w:p>
    <w:p w14:paraId="51B2CB7A" w14:textId="061E5AE6" w:rsidR="00D1305C" w:rsidRPr="00DB2B7A" w:rsidRDefault="00234A86" w:rsidP="00DB2B7A">
      <w:pPr>
        <w:pStyle w:val="ListParagraph"/>
        <w:numPr>
          <w:ilvl w:val="0"/>
          <w:numId w:val="8"/>
        </w:numPr>
        <w:spacing w:after="0" w:line="240" w:lineRule="auto"/>
        <w:ind w:left="426" w:hanging="426"/>
        <w:jc w:val="both"/>
        <w:rPr>
          <w:rFonts w:cstheme="minorHAnsi"/>
          <w:bCs/>
          <w:iCs/>
        </w:rPr>
      </w:pPr>
      <w:r>
        <w:rPr>
          <w:rFonts w:cstheme="minorHAnsi"/>
          <w:bCs/>
          <w:iCs/>
        </w:rPr>
        <w:t>Members will recall approving the Annual Governance Statement for the year 2021/22 in May 2022. Whilst no significant governance failings were identified, members approved a number of improvement actions to be undertaken. The table below contains the actions and works done to date to progress them.</w:t>
      </w:r>
    </w:p>
    <w:p w14:paraId="347CDA26" w14:textId="5591D623" w:rsidR="00CD4005" w:rsidRDefault="00CD4005" w:rsidP="00CD4005">
      <w:pPr>
        <w:tabs>
          <w:tab w:val="left" w:pos="567"/>
        </w:tabs>
        <w:spacing w:after="0" w:line="240" w:lineRule="auto"/>
        <w:ind w:right="-284"/>
        <w:rPr>
          <w:rFonts w:ascii="Arial" w:eastAsia="Times New Roman" w:hAnsi="Arial" w:cs="Arial"/>
          <w:lang w:eastAsia="en-GB"/>
        </w:rPr>
      </w:pPr>
    </w:p>
    <w:p w14:paraId="099D49D8" w14:textId="77777777" w:rsidR="00DB2B7A" w:rsidRDefault="00DB2B7A" w:rsidP="00DB2B7A">
      <w:pPr>
        <w:jc w:val="both"/>
        <w:rPr>
          <w:rFonts w:cs="Arial"/>
          <w:bCs/>
          <w:snapToGrid w:val="0"/>
        </w:rPr>
      </w:pPr>
    </w:p>
    <w:tbl>
      <w:tblPr>
        <w:tblStyle w:val="TableGrid"/>
        <w:tblW w:w="9016" w:type="dxa"/>
        <w:tblLook w:val="04A0" w:firstRow="1" w:lastRow="0" w:firstColumn="1" w:lastColumn="0" w:noHBand="0" w:noVBand="1"/>
      </w:tblPr>
      <w:tblGrid>
        <w:gridCol w:w="1476"/>
        <w:gridCol w:w="2864"/>
        <w:gridCol w:w="2437"/>
        <w:gridCol w:w="2239"/>
      </w:tblGrid>
      <w:tr w:rsidR="004A6942" w14:paraId="4CD6B386" w14:textId="01EC56CC" w:rsidTr="00DB2B7A">
        <w:tc>
          <w:tcPr>
            <w:tcW w:w="1476" w:type="dxa"/>
            <w:shd w:val="clear" w:color="auto" w:fill="DBE5F1" w:themeFill="accent1" w:themeFillTint="33"/>
          </w:tcPr>
          <w:p w14:paraId="7226930C" w14:textId="77777777" w:rsidR="00DB2B7A" w:rsidRDefault="00234A86" w:rsidP="00F20303">
            <w:pPr>
              <w:rPr>
                <w:rFonts w:cs="Arial"/>
                <w:b/>
                <w:bCs/>
              </w:rPr>
            </w:pPr>
            <w:r>
              <w:rPr>
                <w:rFonts w:cs="Arial"/>
                <w:b/>
                <w:bCs/>
              </w:rPr>
              <w:t>Theme</w:t>
            </w:r>
          </w:p>
        </w:tc>
        <w:tc>
          <w:tcPr>
            <w:tcW w:w="2864" w:type="dxa"/>
            <w:shd w:val="clear" w:color="auto" w:fill="DBE5F1" w:themeFill="accent1" w:themeFillTint="33"/>
          </w:tcPr>
          <w:p w14:paraId="4CE41A4F" w14:textId="77777777" w:rsidR="00DB2B7A" w:rsidRDefault="00234A86" w:rsidP="00F20303">
            <w:pPr>
              <w:rPr>
                <w:rFonts w:cs="Arial"/>
                <w:b/>
                <w:bCs/>
              </w:rPr>
            </w:pPr>
            <w:r>
              <w:rPr>
                <w:rFonts w:cs="Arial"/>
                <w:b/>
                <w:bCs/>
              </w:rPr>
              <w:t>Areas for improvement</w:t>
            </w:r>
          </w:p>
        </w:tc>
        <w:tc>
          <w:tcPr>
            <w:tcW w:w="2437" w:type="dxa"/>
            <w:shd w:val="clear" w:color="auto" w:fill="DBE5F1" w:themeFill="accent1" w:themeFillTint="33"/>
          </w:tcPr>
          <w:p w14:paraId="65D238B7" w14:textId="77777777" w:rsidR="00DB2B7A" w:rsidRDefault="00234A86" w:rsidP="00F20303">
            <w:pPr>
              <w:rPr>
                <w:rFonts w:cs="Arial"/>
                <w:b/>
                <w:bCs/>
              </w:rPr>
            </w:pPr>
            <w:r>
              <w:rPr>
                <w:rFonts w:cs="Arial"/>
                <w:b/>
                <w:bCs/>
              </w:rPr>
              <w:t>Suggested improvement</w:t>
            </w:r>
          </w:p>
        </w:tc>
        <w:tc>
          <w:tcPr>
            <w:tcW w:w="2239" w:type="dxa"/>
            <w:shd w:val="clear" w:color="auto" w:fill="DBE5F1" w:themeFill="accent1" w:themeFillTint="33"/>
          </w:tcPr>
          <w:p w14:paraId="62CA7BDE" w14:textId="3D900496" w:rsidR="00DB2B7A" w:rsidRDefault="00234A86" w:rsidP="00F20303">
            <w:pPr>
              <w:rPr>
                <w:rFonts w:cs="Arial"/>
                <w:b/>
                <w:bCs/>
              </w:rPr>
            </w:pPr>
            <w:r>
              <w:rPr>
                <w:rFonts w:cs="Arial"/>
                <w:b/>
                <w:bCs/>
              </w:rPr>
              <w:t>Progress</w:t>
            </w:r>
          </w:p>
        </w:tc>
      </w:tr>
      <w:tr w:rsidR="004A6942" w14:paraId="44662F30" w14:textId="0CFED07E" w:rsidTr="00DB2B7A">
        <w:tc>
          <w:tcPr>
            <w:tcW w:w="1476" w:type="dxa"/>
            <w:vMerge w:val="restart"/>
          </w:tcPr>
          <w:p w14:paraId="63B1FCDC" w14:textId="77777777" w:rsidR="00DB2B7A" w:rsidRDefault="00234A86" w:rsidP="00F20303">
            <w:pPr>
              <w:rPr>
                <w:rFonts w:cstheme="minorHAnsi"/>
              </w:rPr>
            </w:pPr>
            <w:r>
              <w:rPr>
                <w:rFonts w:cstheme="minorHAnsi"/>
              </w:rPr>
              <w:t>Process/</w:t>
            </w:r>
          </w:p>
          <w:p w14:paraId="3E3E7451" w14:textId="77777777" w:rsidR="00DB2B7A" w:rsidRPr="004132BA" w:rsidRDefault="00234A86" w:rsidP="00F20303">
            <w:pPr>
              <w:rPr>
                <w:rFonts w:cstheme="minorHAnsi"/>
              </w:rPr>
            </w:pPr>
            <w:r>
              <w:rPr>
                <w:rFonts w:cstheme="minorHAnsi"/>
              </w:rPr>
              <w:t>System</w:t>
            </w:r>
          </w:p>
        </w:tc>
        <w:tc>
          <w:tcPr>
            <w:tcW w:w="2864" w:type="dxa"/>
          </w:tcPr>
          <w:p w14:paraId="7D010C95" w14:textId="77777777" w:rsidR="00DB2B7A" w:rsidRDefault="00234A86" w:rsidP="00F20303">
            <w:pPr>
              <w:rPr>
                <w:rFonts w:cstheme="minorHAnsi"/>
              </w:rPr>
            </w:pPr>
            <w:r w:rsidRPr="004132BA">
              <w:rPr>
                <w:rFonts w:cstheme="minorHAnsi"/>
              </w:rPr>
              <w:t>Failure to identify, monitor and report of fraud risks facing the Authority</w:t>
            </w:r>
          </w:p>
          <w:p w14:paraId="2C4CA312" w14:textId="77777777" w:rsidR="00DB2B7A" w:rsidRDefault="00DB2B7A" w:rsidP="00F20303">
            <w:pPr>
              <w:rPr>
                <w:rFonts w:cstheme="minorHAnsi"/>
              </w:rPr>
            </w:pPr>
          </w:p>
          <w:p w14:paraId="1318B598" w14:textId="77777777" w:rsidR="00DB2B7A" w:rsidRPr="006E0E7E" w:rsidRDefault="00DB2B7A" w:rsidP="00F20303">
            <w:pPr>
              <w:rPr>
                <w:rFonts w:cstheme="minorHAnsi"/>
              </w:rPr>
            </w:pPr>
          </w:p>
        </w:tc>
        <w:tc>
          <w:tcPr>
            <w:tcW w:w="2437" w:type="dxa"/>
          </w:tcPr>
          <w:p w14:paraId="35FB49B5" w14:textId="77777777" w:rsidR="00DB2B7A" w:rsidRDefault="00234A86" w:rsidP="00F20303">
            <w:pPr>
              <w:rPr>
                <w:rFonts w:cs="Arial"/>
                <w:lang w:val="en-US"/>
              </w:rPr>
            </w:pPr>
            <w:r w:rsidRPr="0075358F">
              <w:rPr>
                <w:rFonts w:cs="Arial"/>
                <w:lang w:val="en-US"/>
              </w:rPr>
              <w:t xml:space="preserve">To </w:t>
            </w:r>
            <w:r>
              <w:rPr>
                <w:rFonts w:cs="Arial"/>
                <w:lang w:val="en-US"/>
              </w:rPr>
              <w:t>develop the Council’s approach to fraud following the a</w:t>
            </w:r>
            <w:r w:rsidRPr="0075358F">
              <w:rPr>
                <w:rFonts w:cs="Arial"/>
                <w:lang w:val="en-US"/>
              </w:rPr>
              <w:t>ssessment of the Council’s arrangements against Fighting Fraud and Corruption Locally 2020-2025</w:t>
            </w:r>
          </w:p>
          <w:p w14:paraId="04477528" w14:textId="77777777" w:rsidR="00DB2B7A" w:rsidRPr="001861CC" w:rsidRDefault="00DB2B7A" w:rsidP="00F20303">
            <w:pPr>
              <w:rPr>
                <w:rFonts w:cstheme="minorHAnsi"/>
                <w:highlight w:val="yellow"/>
              </w:rPr>
            </w:pPr>
          </w:p>
        </w:tc>
        <w:tc>
          <w:tcPr>
            <w:tcW w:w="2239" w:type="dxa"/>
          </w:tcPr>
          <w:p w14:paraId="269117EA" w14:textId="676B96EE" w:rsidR="00DB2B7A" w:rsidRPr="0075358F" w:rsidRDefault="00234A86" w:rsidP="00F20303">
            <w:pPr>
              <w:rPr>
                <w:rFonts w:cs="Arial"/>
                <w:lang w:val="en-US"/>
              </w:rPr>
            </w:pPr>
            <w:r>
              <w:rPr>
                <w:rFonts w:cs="Arial"/>
                <w:lang w:val="en-US"/>
              </w:rPr>
              <w:t>To be undertaken in quarter 4.</w:t>
            </w:r>
          </w:p>
        </w:tc>
      </w:tr>
      <w:tr w:rsidR="004A6942" w14:paraId="7E6B51A0" w14:textId="274F30F2" w:rsidTr="00DB2B7A">
        <w:tc>
          <w:tcPr>
            <w:tcW w:w="1476" w:type="dxa"/>
            <w:vMerge/>
          </w:tcPr>
          <w:p w14:paraId="1F2D0BFF" w14:textId="77777777" w:rsidR="00DB2B7A" w:rsidRDefault="00DB2B7A" w:rsidP="00F20303">
            <w:pPr>
              <w:rPr>
                <w:rFonts w:cstheme="minorHAnsi"/>
              </w:rPr>
            </w:pPr>
          </w:p>
        </w:tc>
        <w:tc>
          <w:tcPr>
            <w:tcW w:w="2864" w:type="dxa"/>
          </w:tcPr>
          <w:p w14:paraId="1E31FB06" w14:textId="77777777" w:rsidR="00DB2B7A" w:rsidRPr="004132BA" w:rsidRDefault="00234A86" w:rsidP="00F20303">
            <w:pPr>
              <w:rPr>
                <w:rFonts w:cstheme="minorHAnsi"/>
              </w:rPr>
            </w:pPr>
            <w:r>
              <w:rPr>
                <w:rFonts w:cstheme="minorHAnsi"/>
              </w:rPr>
              <w:t>F</w:t>
            </w:r>
            <w:r w:rsidRPr="00E33264">
              <w:rPr>
                <w:rFonts w:cstheme="minorHAnsi"/>
              </w:rPr>
              <w:t>ailure to have a system in place to ensure key corporate policies are regularly reviewed, version controlled and remain up to date and accurate.</w:t>
            </w:r>
          </w:p>
        </w:tc>
        <w:tc>
          <w:tcPr>
            <w:tcW w:w="2437" w:type="dxa"/>
          </w:tcPr>
          <w:p w14:paraId="7E77D04B" w14:textId="77777777" w:rsidR="00DB2B7A" w:rsidRDefault="00234A86" w:rsidP="00F20303">
            <w:pPr>
              <w:rPr>
                <w:rFonts w:cstheme="minorHAnsi"/>
              </w:rPr>
            </w:pPr>
            <w:r w:rsidRPr="00E33264">
              <w:rPr>
                <w:rFonts w:cstheme="minorHAnsi"/>
              </w:rPr>
              <w:t>Devise and implement a corporate process to ensure all staff revisit key policies so a good level of awareness is maintained across the organisation</w:t>
            </w:r>
          </w:p>
          <w:p w14:paraId="557ED983" w14:textId="77777777" w:rsidR="00DB2B7A" w:rsidRPr="006E0E7E" w:rsidRDefault="00DB2B7A" w:rsidP="00F20303">
            <w:pPr>
              <w:rPr>
                <w:rFonts w:cstheme="minorHAnsi"/>
              </w:rPr>
            </w:pPr>
          </w:p>
        </w:tc>
        <w:tc>
          <w:tcPr>
            <w:tcW w:w="2239" w:type="dxa"/>
          </w:tcPr>
          <w:p w14:paraId="2E1F0F0B" w14:textId="77777777" w:rsidR="00DB2B7A" w:rsidRDefault="00234A86" w:rsidP="00F20303">
            <w:pPr>
              <w:rPr>
                <w:rFonts w:cstheme="minorHAnsi"/>
              </w:rPr>
            </w:pPr>
            <w:r>
              <w:rPr>
                <w:rFonts w:cstheme="minorHAnsi"/>
              </w:rPr>
              <w:t>The ideal is to have a digital process of review, however, this will need development and other IT priorities need to be delivered first.</w:t>
            </w:r>
          </w:p>
          <w:p w14:paraId="3EA77C05" w14:textId="20CD8285" w:rsidR="00162EE8" w:rsidRDefault="00162EE8" w:rsidP="00F20303">
            <w:pPr>
              <w:rPr>
                <w:rFonts w:cstheme="minorHAnsi"/>
              </w:rPr>
            </w:pPr>
          </w:p>
          <w:p w14:paraId="0714F81E" w14:textId="3EB0B41F" w:rsidR="00872F9D" w:rsidRDefault="00234A86" w:rsidP="00F20303">
            <w:pPr>
              <w:rPr>
                <w:rFonts w:cstheme="minorHAnsi"/>
              </w:rPr>
            </w:pPr>
            <w:r>
              <w:rPr>
                <w:rFonts w:cstheme="minorHAnsi"/>
              </w:rPr>
              <w:t>This risk is being mitigated manually at present and members will be aware a number of policies have been presented to Council and /or Cabinet this year for approval.</w:t>
            </w:r>
          </w:p>
          <w:p w14:paraId="1BFAD192" w14:textId="611130F3" w:rsidR="00872F9D" w:rsidRDefault="00234A86" w:rsidP="00F20303">
            <w:pPr>
              <w:rPr>
                <w:rFonts w:cstheme="minorHAnsi"/>
              </w:rPr>
            </w:pPr>
            <w:r>
              <w:rPr>
                <w:rFonts w:cstheme="minorHAnsi"/>
              </w:rPr>
              <w:t xml:space="preserve">In addition manual reminders have been sent to all directorates to review </w:t>
            </w:r>
          </w:p>
          <w:p w14:paraId="413722B7" w14:textId="77777777" w:rsidR="00162EE8" w:rsidRDefault="00162EE8" w:rsidP="00F20303">
            <w:pPr>
              <w:rPr>
                <w:rFonts w:cstheme="minorHAnsi"/>
              </w:rPr>
            </w:pPr>
          </w:p>
          <w:p w14:paraId="24156B96" w14:textId="0C33EA12" w:rsidR="00162EE8" w:rsidRPr="00E33264" w:rsidRDefault="00162EE8" w:rsidP="00F20303">
            <w:pPr>
              <w:rPr>
                <w:rFonts w:cstheme="minorHAnsi"/>
              </w:rPr>
            </w:pPr>
          </w:p>
        </w:tc>
      </w:tr>
      <w:tr w:rsidR="004A6942" w14:paraId="49CD6BA4" w14:textId="64CD31C1" w:rsidTr="00DB2B7A">
        <w:tc>
          <w:tcPr>
            <w:tcW w:w="1476" w:type="dxa"/>
            <w:vMerge/>
          </w:tcPr>
          <w:p w14:paraId="76275B90" w14:textId="77777777" w:rsidR="00DB2B7A" w:rsidRDefault="00DB2B7A" w:rsidP="00F20303">
            <w:pPr>
              <w:rPr>
                <w:rFonts w:cstheme="minorHAnsi"/>
              </w:rPr>
            </w:pPr>
          </w:p>
        </w:tc>
        <w:tc>
          <w:tcPr>
            <w:tcW w:w="2864" w:type="dxa"/>
          </w:tcPr>
          <w:p w14:paraId="5EF087A4" w14:textId="77777777" w:rsidR="00DB2B7A" w:rsidRDefault="00234A86" w:rsidP="00F20303">
            <w:pPr>
              <w:rPr>
                <w:rFonts w:cstheme="minorHAnsi"/>
              </w:rPr>
            </w:pPr>
            <w:r>
              <w:rPr>
                <w:rFonts w:cstheme="minorHAnsi"/>
              </w:rPr>
              <w:t>Contract Management System</w:t>
            </w:r>
          </w:p>
        </w:tc>
        <w:tc>
          <w:tcPr>
            <w:tcW w:w="2437" w:type="dxa"/>
          </w:tcPr>
          <w:p w14:paraId="4C9080CF" w14:textId="77777777" w:rsidR="00DB2B7A" w:rsidRDefault="00234A86" w:rsidP="00F20303">
            <w:pPr>
              <w:rPr>
                <w:rFonts w:cstheme="minorHAnsi"/>
              </w:rPr>
            </w:pPr>
            <w:r>
              <w:rPr>
                <w:rFonts w:cstheme="minorHAnsi"/>
              </w:rPr>
              <w:t>Directors to ensure all contracts are entered onto the corporate CMS in a timely fashion including current “live” contracts.</w:t>
            </w:r>
          </w:p>
          <w:p w14:paraId="5EAA640F" w14:textId="77777777" w:rsidR="00DB2B7A" w:rsidRDefault="00DB2B7A" w:rsidP="00F20303">
            <w:pPr>
              <w:rPr>
                <w:rFonts w:cstheme="minorHAnsi"/>
              </w:rPr>
            </w:pPr>
          </w:p>
        </w:tc>
        <w:tc>
          <w:tcPr>
            <w:tcW w:w="2239" w:type="dxa"/>
          </w:tcPr>
          <w:p w14:paraId="2EFAB845" w14:textId="76312258" w:rsidR="00DB2B7A" w:rsidRDefault="00234A86" w:rsidP="00F20303">
            <w:pPr>
              <w:rPr>
                <w:rFonts w:cstheme="minorHAnsi"/>
              </w:rPr>
            </w:pPr>
            <w:r>
              <w:rPr>
                <w:rFonts w:cstheme="minorHAnsi"/>
              </w:rPr>
              <w:t>The contract management system has been implemented however further development is required. It is intended to add additional steps</w:t>
            </w:r>
            <w:r w:rsidR="00162EE8">
              <w:rPr>
                <w:rFonts w:cstheme="minorHAnsi"/>
              </w:rPr>
              <w:t xml:space="preserve"> to </w:t>
            </w:r>
            <w:r w:rsidR="00162EE8">
              <w:rPr>
                <w:rFonts w:cstheme="minorHAnsi"/>
              </w:rPr>
              <w:lastRenderedPageBreak/>
              <w:t xml:space="preserve">the CMS process to require the live contract information to be added before the process can be closed. </w:t>
            </w:r>
          </w:p>
        </w:tc>
      </w:tr>
      <w:tr w:rsidR="004A6942" w14:paraId="66547A4F" w14:textId="637BEBE8" w:rsidTr="00DB2B7A">
        <w:tc>
          <w:tcPr>
            <w:tcW w:w="1476" w:type="dxa"/>
            <w:vMerge/>
          </w:tcPr>
          <w:p w14:paraId="68A74466" w14:textId="77777777" w:rsidR="00DB2B7A" w:rsidRDefault="00DB2B7A" w:rsidP="00F20303">
            <w:pPr>
              <w:rPr>
                <w:rFonts w:cstheme="minorHAnsi"/>
              </w:rPr>
            </w:pPr>
          </w:p>
        </w:tc>
        <w:tc>
          <w:tcPr>
            <w:tcW w:w="2864" w:type="dxa"/>
          </w:tcPr>
          <w:p w14:paraId="73F7E461" w14:textId="77777777" w:rsidR="00DB2B7A" w:rsidRDefault="00234A86" w:rsidP="00F20303">
            <w:pPr>
              <w:rPr>
                <w:rFonts w:cstheme="minorHAnsi"/>
              </w:rPr>
            </w:pPr>
            <w:r>
              <w:rPr>
                <w:rFonts w:cstheme="minorHAnsi"/>
              </w:rPr>
              <w:t>Risk Management</w:t>
            </w:r>
          </w:p>
        </w:tc>
        <w:tc>
          <w:tcPr>
            <w:tcW w:w="2437" w:type="dxa"/>
          </w:tcPr>
          <w:p w14:paraId="08014997" w14:textId="77777777" w:rsidR="00DB2B7A" w:rsidRDefault="00234A86" w:rsidP="00F20303">
            <w:pPr>
              <w:rPr>
                <w:rFonts w:cstheme="minorHAnsi"/>
              </w:rPr>
            </w:pPr>
            <w:r>
              <w:rPr>
                <w:rFonts w:cstheme="minorHAnsi"/>
              </w:rPr>
              <w:t>A range of reports to be developed to allow Directors to challenge data held with GRACE including partnership, project and operational risks.</w:t>
            </w:r>
          </w:p>
          <w:p w14:paraId="3470CC25" w14:textId="77777777" w:rsidR="00DB2B7A" w:rsidRDefault="00DB2B7A" w:rsidP="00F20303">
            <w:pPr>
              <w:rPr>
                <w:rFonts w:cstheme="minorHAnsi"/>
              </w:rPr>
            </w:pPr>
          </w:p>
        </w:tc>
        <w:tc>
          <w:tcPr>
            <w:tcW w:w="2239" w:type="dxa"/>
          </w:tcPr>
          <w:p w14:paraId="24161001" w14:textId="3AC647FE" w:rsidR="00DB2B7A" w:rsidRDefault="00234A86" w:rsidP="00F20303">
            <w:pPr>
              <w:rPr>
                <w:rFonts w:cstheme="minorHAnsi"/>
              </w:rPr>
            </w:pPr>
            <w:r>
              <w:rPr>
                <w:rFonts w:cstheme="minorHAnsi"/>
              </w:rPr>
              <w:t>This is now complete, however instead of reports, a Directorate Dashboard has been developed and is provided to Directors for use at Management Team Meetings which includes all relevant information.</w:t>
            </w:r>
          </w:p>
        </w:tc>
      </w:tr>
      <w:tr w:rsidR="004A6942" w14:paraId="668D6E82" w14:textId="7D70BF57" w:rsidTr="00DB2B7A">
        <w:tc>
          <w:tcPr>
            <w:tcW w:w="1476" w:type="dxa"/>
            <w:vMerge/>
          </w:tcPr>
          <w:p w14:paraId="51E524DB" w14:textId="77777777" w:rsidR="00DB2B7A" w:rsidRDefault="00DB2B7A" w:rsidP="00F20303">
            <w:pPr>
              <w:rPr>
                <w:rFonts w:cstheme="minorHAnsi"/>
              </w:rPr>
            </w:pPr>
          </w:p>
        </w:tc>
        <w:tc>
          <w:tcPr>
            <w:tcW w:w="2864" w:type="dxa"/>
          </w:tcPr>
          <w:p w14:paraId="5EC3BE92" w14:textId="77777777" w:rsidR="00DB2B7A" w:rsidRDefault="00234A86" w:rsidP="00F20303">
            <w:pPr>
              <w:rPr>
                <w:rFonts w:cstheme="minorHAnsi"/>
              </w:rPr>
            </w:pPr>
            <w:r>
              <w:rPr>
                <w:rFonts w:cstheme="minorHAnsi"/>
              </w:rPr>
              <w:t>Cyber Security, use of ICT equipment and system access</w:t>
            </w:r>
          </w:p>
        </w:tc>
        <w:tc>
          <w:tcPr>
            <w:tcW w:w="2437" w:type="dxa"/>
          </w:tcPr>
          <w:p w14:paraId="1672DF27" w14:textId="77777777" w:rsidR="00DB2B7A" w:rsidRDefault="00234A86" w:rsidP="00F20303">
            <w:pPr>
              <w:rPr>
                <w:rFonts w:cstheme="minorHAnsi"/>
              </w:rPr>
            </w:pPr>
            <w:r>
              <w:rPr>
                <w:rFonts w:cstheme="minorHAnsi"/>
              </w:rPr>
              <w:t xml:space="preserve">Once approved, awareness of the contents of the Shared Information Security Framework should be raised using all communication methods. </w:t>
            </w:r>
          </w:p>
          <w:p w14:paraId="4FE79529" w14:textId="77777777" w:rsidR="00DB2B7A" w:rsidRDefault="00DB2B7A" w:rsidP="00F20303">
            <w:pPr>
              <w:rPr>
                <w:rFonts w:cstheme="minorHAnsi"/>
              </w:rPr>
            </w:pPr>
          </w:p>
          <w:p w14:paraId="0252365E" w14:textId="77777777" w:rsidR="00DB2B7A" w:rsidRDefault="00234A86" w:rsidP="00F20303">
            <w:pPr>
              <w:rPr>
                <w:rFonts w:cstheme="minorHAnsi"/>
              </w:rPr>
            </w:pPr>
            <w:r>
              <w:rPr>
                <w:rFonts w:cstheme="minorHAnsi"/>
              </w:rPr>
              <w:t xml:space="preserve">A programme of Cyber security training sessions should be developed and delivered to highlight to all officers and members the risks faced by the council. </w:t>
            </w:r>
          </w:p>
          <w:p w14:paraId="26FC59EA" w14:textId="77777777" w:rsidR="00DB2B7A" w:rsidRDefault="00DB2B7A" w:rsidP="00F20303">
            <w:pPr>
              <w:rPr>
                <w:rFonts w:cstheme="minorHAnsi"/>
              </w:rPr>
            </w:pPr>
          </w:p>
          <w:p w14:paraId="3A122E77" w14:textId="77777777" w:rsidR="00DB2B7A" w:rsidRDefault="00234A86" w:rsidP="00F20303">
            <w:pPr>
              <w:rPr>
                <w:rFonts w:cstheme="minorHAnsi"/>
              </w:rPr>
            </w:pPr>
            <w:r>
              <w:rPr>
                <w:rFonts w:cstheme="minorHAnsi"/>
              </w:rPr>
              <w:t>Align where appropriate all IT forms and processes across the shared council environment.</w:t>
            </w:r>
          </w:p>
        </w:tc>
        <w:tc>
          <w:tcPr>
            <w:tcW w:w="2239" w:type="dxa"/>
          </w:tcPr>
          <w:p w14:paraId="3C7618FB" w14:textId="77777777" w:rsidR="00DB2B7A" w:rsidRDefault="00234A86" w:rsidP="00F20303">
            <w:pPr>
              <w:rPr>
                <w:rFonts w:cstheme="minorHAnsi"/>
              </w:rPr>
            </w:pPr>
            <w:r>
              <w:rPr>
                <w:rFonts w:cstheme="minorHAnsi"/>
              </w:rPr>
              <w:t>The timing for this work will be confirmed.</w:t>
            </w:r>
          </w:p>
          <w:p w14:paraId="09921576" w14:textId="77777777" w:rsidR="006C51FC" w:rsidRDefault="006C51FC" w:rsidP="00F20303">
            <w:pPr>
              <w:rPr>
                <w:rFonts w:cstheme="minorHAnsi"/>
              </w:rPr>
            </w:pPr>
          </w:p>
          <w:p w14:paraId="6193182C" w14:textId="77777777" w:rsidR="00D44056" w:rsidRDefault="00D44056" w:rsidP="00F20303">
            <w:pPr>
              <w:rPr>
                <w:rFonts w:cstheme="minorHAnsi"/>
              </w:rPr>
            </w:pPr>
          </w:p>
          <w:p w14:paraId="75D2E04C" w14:textId="77777777" w:rsidR="00D44056" w:rsidRDefault="00D44056" w:rsidP="00F20303">
            <w:pPr>
              <w:rPr>
                <w:rFonts w:cstheme="minorHAnsi"/>
              </w:rPr>
            </w:pPr>
          </w:p>
          <w:p w14:paraId="635B57EE" w14:textId="77777777" w:rsidR="00D44056" w:rsidRDefault="00D44056" w:rsidP="00F20303">
            <w:pPr>
              <w:rPr>
                <w:rFonts w:cstheme="minorHAnsi"/>
              </w:rPr>
            </w:pPr>
          </w:p>
          <w:p w14:paraId="0B4832E1" w14:textId="77777777" w:rsidR="00D44056" w:rsidRDefault="00D44056" w:rsidP="00F20303">
            <w:pPr>
              <w:rPr>
                <w:rFonts w:cstheme="minorHAnsi"/>
              </w:rPr>
            </w:pPr>
          </w:p>
          <w:p w14:paraId="56A6828E" w14:textId="77777777" w:rsidR="00D44056" w:rsidRDefault="00D44056" w:rsidP="00F20303">
            <w:pPr>
              <w:rPr>
                <w:rFonts w:cstheme="minorHAnsi"/>
              </w:rPr>
            </w:pPr>
          </w:p>
          <w:p w14:paraId="7DBD23A5" w14:textId="77777777" w:rsidR="006C51FC" w:rsidRDefault="00234A86" w:rsidP="00F20303">
            <w:pPr>
              <w:rPr>
                <w:rFonts w:cstheme="minorHAnsi"/>
              </w:rPr>
            </w:pPr>
            <w:r>
              <w:rPr>
                <w:rFonts w:cstheme="minorHAnsi"/>
              </w:rPr>
              <w:t>The Shared ISF has been developed but it his felt important to time the training on it to the roll out of the new IT environment and equipment.</w:t>
            </w:r>
          </w:p>
          <w:p w14:paraId="07F74A02" w14:textId="77777777" w:rsidR="00D44056" w:rsidRDefault="00D44056" w:rsidP="00F20303">
            <w:pPr>
              <w:rPr>
                <w:rFonts w:cstheme="minorHAnsi"/>
              </w:rPr>
            </w:pPr>
          </w:p>
          <w:p w14:paraId="696969A9" w14:textId="2EFA0464" w:rsidR="00D44056" w:rsidRDefault="00D44056" w:rsidP="00F20303">
            <w:pPr>
              <w:rPr>
                <w:rFonts w:cstheme="minorHAnsi"/>
              </w:rPr>
            </w:pPr>
            <w:r>
              <w:rPr>
                <w:rFonts w:cstheme="minorHAnsi"/>
              </w:rPr>
              <w:t>This review is in progress with all forms and processes currently being considered.</w:t>
            </w:r>
          </w:p>
        </w:tc>
      </w:tr>
      <w:tr w:rsidR="004A6942" w14:paraId="0B0CACE2" w14:textId="0C075862" w:rsidTr="00DB2B7A">
        <w:tc>
          <w:tcPr>
            <w:tcW w:w="1476" w:type="dxa"/>
            <w:vMerge w:val="restart"/>
          </w:tcPr>
          <w:p w14:paraId="5AD564EA" w14:textId="77777777" w:rsidR="00DB2B7A" w:rsidRDefault="00234A86" w:rsidP="00F20303">
            <w:pPr>
              <w:rPr>
                <w:rFonts w:cstheme="minorHAnsi"/>
              </w:rPr>
            </w:pPr>
            <w:r>
              <w:rPr>
                <w:rFonts w:cstheme="minorHAnsi"/>
              </w:rPr>
              <w:t>Staff development</w:t>
            </w:r>
          </w:p>
        </w:tc>
        <w:tc>
          <w:tcPr>
            <w:tcW w:w="2864" w:type="dxa"/>
          </w:tcPr>
          <w:p w14:paraId="478D503B" w14:textId="77777777" w:rsidR="00DB2B7A" w:rsidRDefault="00234A86" w:rsidP="00F20303">
            <w:pPr>
              <w:rPr>
                <w:rFonts w:cstheme="minorHAnsi"/>
              </w:rPr>
            </w:pPr>
            <w:r>
              <w:rPr>
                <w:rFonts w:cstheme="minorHAnsi"/>
              </w:rPr>
              <w:t>Equality</w:t>
            </w:r>
          </w:p>
        </w:tc>
        <w:tc>
          <w:tcPr>
            <w:tcW w:w="2437" w:type="dxa"/>
          </w:tcPr>
          <w:p w14:paraId="134BBE81" w14:textId="77777777" w:rsidR="00DB2B7A" w:rsidRPr="002767DC" w:rsidRDefault="00234A86" w:rsidP="00F20303">
            <w:pPr>
              <w:rPr>
                <w:rFonts w:cs="Arial"/>
              </w:rPr>
            </w:pPr>
            <w:r w:rsidRPr="002767DC">
              <w:rPr>
                <w:rFonts w:cs="Arial"/>
              </w:rPr>
              <w:t>Once approved, the refreshed equality framework should be rolled out including training and updating of EIAs on website</w:t>
            </w:r>
          </w:p>
          <w:p w14:paraId="5BD810E3" w14:textId="77777777" w:rsidR="00DB2B7A" w:rsidRPr="00100590" w:rsidRDefault="00DB2B7A" w:rsidP="00F20303">
            <w:pPr>
              <w:rPr>
                <w:rFonts w:cstheme="minorHAnsi"/>
              </w:rPr>
            </w:pPr>
          </w:p>
        </w:tc>
        <w:tc>
          <w:tcPr>
            <w:tcW w:w="2239" w:type="dxa"/>
          </w:tcPr>
          <w:p w14:paraId="07C5BDCF" w14:textId="77777777" w:rsidR="00DB2B7A" w:rsidRPr="006C51FC" w:rsidRDefault="00234A86" w:rsidP="00F20303">
            <w:pPr>
              <w:rPr>
                <w:rFonts w:cs="Arial"/>
              </w:rPr>
            </w:pPr>
            <w:r w:rsidRPr="006C51FC">
              <w:rPr>
                <w:rFonts w:cs="Arial"/>
              </w:rPr>
              <w:t>Complete.</w:t>
            </w:r>
          </w:p>
          <w:p w14:paraId="10D64EDE" w14:textId="16FE87C5" w:rsidR="00162EE8" w:rsidRPr="002767DC" w:rsidRDefault="00234A86" w:rsidP="00F20303">
            <w:pPr>
              <w:rPr>
                <w:rFonts w:cs="Arial"/>
              </w:rPr>
            </w:pPr>
            <w:r w:rsidRPr="006C51FC">
              <w:rPr>
                <w:rFonts w:cs="Arial"/>
              </w:rPr>
              <w:t xml:space="preserve">The revised Equality Framework was approved and implemented </w:t>
            </w:r>
            <w:r w:rsidR="006C51FC" w:rsidRPr="006C51FC">
              <w:rPr>
                <w:rFonts w:cs="Arial"/>
              </w:rPr>
              <w:t>this</w:t>
            </w:r>
            <w:r w:rsidR="006C51FC">
              <w:rPr>
                <w:rFonts w:cs="Arial"/>
              </w:rPr>
              <w:t xml:space="preserve"> year.</w:t>
            </w:r>
          </w:p>
        </w:tc>
      </w:tr>
      <w:tr w:rsidR="004A6942" w14:paraId="2863EAF7" w14:textId="089C5505" w:rsidTr="00DB2B7A">
        <w:tc>
          <w:tcPr>
            <w:tcW w:w="1476" w:type="dxa"/>
            <w:vMerge/>
          </w:tcPr>
          <w:p w14:paraId="00511A78" w14:textId="77777777" w:rsidR="00DB2B7A" w:rsidRDefault="00DB2B7A" w:rsidP="00F20303">
            <w:pPr>
              <w:rPr>
                <w:rFonts w:cstheme="minorHAnsi"/>
              </w:rPr>
            </w:pPr>
          </w:p>
        </w:tc>
        <w:tc>
          <w:tcPr>
            <w:tcW w:w="2864" w:type="dxa"/>
          </w:tcPr>
          <w:p w14:paraId="42712232" w14:textId="77777777" w:rsidR="00DB2B7A" w:rsidRDefault="00234A86" w:rsidP="00F20303">
            <w:pPr>
              <w:rPr>
                <w:rFonts w:cstheme="minorHAnsi"/>
              </w:rPr>
            </w:pPr>
            <w:r>
              <w:rPr>
                <w:rFonts w:cstheme="minorHAnsi"/>
              </w:rPr>
              <w:t>Organisational Development</w:t>
            </w:r>
          </w:p>
          <w:p w14:paraId="09399F47" w14:textId="77777777" w:rsidR="00DB2B7A" w:rsidRDefault="00DB2B7A" w:rsidP="00F20303">
            <w:pPr>
              <w:rPr>
                <w:rFonts w:cstheme="minorHAnsi"/>
              </w:rPr>
            </w:pPr>
          </w:p>
          <w:p w14:paraId="02A010C2" w14:textId="77777777" w:rsidR="00DB2B7A" w:rsidRDefault="00DB2B7A" w:rsidP="00F20303">
            <w:pPr>
              <w:rPr>
                <w:rFonts w:cstheme="minorHAnsi"/>
              </w:rPr>
            </w:pPr>
          </w:p>
          <w:p w14:paraId="51AF8B29" w14:textId="77777777" w:rsidR="00DB2B7A" w:rsidRDefault="00DB2B7A" w:rsidP="00F20303">
            <w:pPr>
              <w:rPr>
                <w:rFonts w:cstheme="minorHAnsi"/>
              </w:rPr>
            </w:pPr>
          </w:p>
          <w:p w14:paraId="567A95F0" w14:textId="77777777" w:rsidR="00DB2B7A" w:rsidRDefault="00DB2B7A" w:rsidP="00F20303">
            <w:pPr>
              <w:rPr>
                <w:rFonts w:cstheme="minorHAnsi"/>
              </w:rPr>
            </w:pPr>
          </w:p>
          <w:p w14:paraId="3F6AF34B" w14:textId="77777777" w:rsidR="00162EE8" w:rsidRDefault="00162EE8" w:rsidP="00F20303">
            <w:pPr>
              <w:rPr>
                <w:rFonts w:cstheme="minorHAnsi"/>
              </w:rPr>
            </w:pPr>
          </w:p>
          <w:p w14:paraId="143E1C4C" w14:textId="77777777" w:rsidR="00162EE8" w:rsidRDefault="00162EE8" w:rsidP="00F20303">
            <w:pPr>
              <w:rPr>
                <w:rFonts w:cstheme="minorHAnsi"/>
              </w:rPr>
            </w:pPr>
          </w:p>
          <w:p w14:paraId="28E41D97" w14:textId="77777777" w:rsidR="00162EE8" w:rsidRDefault="00162EE8" w:rsidP="00F20303">
            <w:pPr>
              <w:rPr>
                <w:rFonts w:cstheme="minorHAnsi"/>
              </w:rPr>
            </w:pPr>
          </w:p>
          <w:p w14:paraId="37D6F433" w14:textId="2DD03DEB" w:rsidR="00DB2B7A" w:rsidRDefault="00234A86" w:rsidP="00F20303">
            <w:pPr>
              <w:rPr>
                <w:rFonts w:cstheme="minorHAnsi"/>
              </w:rPr>
            </w:pPr>
            <w:r>
              <w:rPr>
                <w:rFonts w:cstheme="minorHAnsi"/>
              </w:rPr>
              <w:t>OD Strategy to be developed (May 22)</w:t>
            </w:r>
          </w:p>
          <w:p w14:paraId="4C632477" w14:textId="77777777" w:rsidR="00DB2B7A" w:rsidRDefault="00234A86" w:rsidP="00F20303">
            <w:pPr>
              <w:rPr>
                <w:rFonts w:cstheme="minorHAnsi"/>
              </w:rPr>
            </w:pPr>
            <w:r>
              <w:rPr>
                <w:rFonts w:cstheme="minorHAnsi"/>
              </w:rPr>
              <w:t>Mandatory training modules to be completed in full</w:t>
            </w:r>
          </w:p>
        </w:tc>
        <w:tc>
          <w:tcPr>
            <w:tcW w:w="2437" w:type="dxa"/>
          </w:tcPr>
          <w:p w14:paraId="127ABE34" w14:textId="77777777" w:rsidR="00DB2B7A" w:rsidRDefault="00234A86" w:rsidP="00F20303">
            <w:pPr>
              <w:rPr>
                <w:rFonts w:cstheme="minorHAnsi"/>
              </w:rPr>
            </w:pPr>
            <w:r>
              <w:rPr>
                <w:rFonts w:cstheme="minorHAnsi"/>
              </w:rPr>
              <w:lastRenderedPageBreak/>
              <w:t xml:space="preserve">OD to ensure monitoring reports are issued to Directors on a regular basis. This is to include monitoring of compliance with </w:t>
            </w:r>
            <w:r>
              <w:rPr>
                <w:rFonts w:cstheme="minorHAnsi"/>
              </w:rPr>
              <w:lastRenderedPageBreak/>
              <w:t>new HR policies and processes.</w:t>
            </w:r>
          </w:p>
          <w:p w14:paraId="09DF839F" w14:textId="77777777" w:rsidR="00DB2B7A" w:rsidRDefault="00DB2B7A" w:rsidP="00F20303">
            <w:pPr>
              <w:rPr>
                <w:rFonts w:cstheme="minorHAnsi"/>
              </w:rPr>
            </w:pPr>
          </w:p>
          <w:p w14:paraId="5EC91D1D" w14:textId="77777777" w:rsidR="00DB2B7A" w:rsidRDefault="00234A86" w:rsidP="00F20303">
            <w:pPr>
              <w:rPr>
                <w:rFonts w:cstheme="minorHAnsi"/>
              </w:rPr>
            </w:pPr>
            <w:r>
              <w:rPr>
                <w:rFonts w:cstheme="minorHAnsi"/>
              </w:rPr>
              <w:t>All Directors to ensure all mandatory training is completed within the agreed timescales.</w:t>
            </w:r>
          </w:p>
          <w:p w14:paraId="646EBDC5" w14:textId="77777777" w:rsidR="00DB2B7A" w:rsidRDefault="00DB2B7A" w:rsidP="00F20303">
            <w:pPr>
              <w:rPr>
                <w:rFonts w:cstheme="minorHAnsi"/>
              </w:rPr>
            </w:pPr>
          </w:p>
          <w:p w14:paraId="07731F6A" w14:textId="77777777" w:rsidR="00DB2B7A" w:rsidRDefault="00DB2B7A" w:rsidP="00F20303">
            <w:pPr>
              <w:rPr>
                <w:rFonts w:cstheme="minorHAnsi"/>
              </w:rPr>
            </w:pPr>
          </w:p>
          <w:p w14:paraId="6688C7BF" w14:textId="77777777" w:rsidR="00DB2B7A" w:rsidRDefault="00DB2B7A" w:rsidP="00F20303">
            <w:pPr>
              <w:rPr>
                <w:rFonts w:cstheme="minorHAnsi"/>
              </w:rPr>
            </w:pPr>
          </w:p>
        </w:tc>
        <w:tc>
          <w:tcPr>
            <w:tcW w:w="2239" w:type="dxa"/>
          </w:tcPr>
          <w:p w14:paraId="6CE15921" w14:textId="77777777" w:rsidR="00162EE8" w:rsidRDefault="00234A86" w:rsidP="00F20303">
            <w:pPr>
              <w:rPr>
                <w:rFonts w:cstheme="minorHAnsi"/>
              </w:rPr>
            </w:pPr>
            <w:r>
              <w:rPr>
                <w:rFonts w:cstheme="minorHAnsi"/>
              </w:rPr>
              <w:lastRenderedPageBreak/>
              <w:t>Complete.</w:t>
            </w:r>
          </w:p>
          <w:p w14:paraId="07B715A9" w14:textId="77777777" w:rsidR="00162EE8" w:rsidRDefault="00234A86" w:rsidP="00F20303">
            <w:pPr>
              <w:rPr>
                <w:rFonts w:cstheme="minorHAnsi"/>
              </w:rPr>
            </w:pPr>
            <w:r>
              <w:rPr>
                <w:rFonts w:cstheme="minorHAnsi"/>
              </w:rPr>
              <w:t>Reports are issued in accordance with the recommended improvement.</w:t>
            </w:r>
          </w:p>
          <w:p w14:paraId="0042B1C6" w14:textId="77777777" w:rsidR="00162EE8" w:rsidRDefault="00162EE8" w:rsidP="00F20303">
            <w:pPr>
              <w:rPr>
                <w:rFonts w:cstheme="minorHAnsi"/>
              </w:rPr>
            </w:pPr>
          </w:p>
          <w:p w14:paraId="45C14B24" w14:textId="77777777" w:rsidR="00162EE8" w:rsidRDefault="00162EE8" w:rsidP="00F20303">
            <w:pPr>
              <w:rPr>
                <w:rFonts w:cstheme="minorHAnsi"/>
              </w:rPr>
            </w:pPr>
          </w:p>
          <w:p w14:paraId="151DEEFA" w14:textId="77777777" w:rsidR="00162EE8" w:rsidRDefault="00162EE8" w:rsidP="00F20303">
            <w:pPr>
              <w:rPr>
                <w:rFonts w:cstheme="minorHAnsi"/>
              </w:rPr>
            </w:pPr>
          </w:p>
          <w:p w14:paraId="2CBDC10D" w14:textId="77777777" w:rsidR="00162EE8" w:rsidRDefault="00162EE8" w:rsidP="00F20303">
            <w:pPr>
              <w:rPr>
                <w:rFonts w:cstheme="minorHAnsi"/>
              </w:rPr>
            </w:pPr>
          </w:p>
          <w:p w14:paraId="378AFFB2" w14:textId="3865997A" w:rsidR="00DB2B7A" w:rsidRDefault="00234A86" w:rsidP="00F20303">
            <w:pPr>
              <w:rPr>
                <w:rFonts w:cstheme="minorHAnsi"/>
              </w:rPr>
            </w:pPr>
            <w:r>
              <w:rPr>
                <w:rFonts w:cstheme="minorHAnsi"/>
              </w:rPr>
              <w:t>The Learning Hub provides reporting to Directors, Service Leads and Managers concerning the completion of mandatory training.</w:t>
            </w:r>
          </w:p>
          <w:p w14:paraId="70766765" w14:textId="45C7A6E5" w:rsidR="00162EE8" w:rsidRDefault="00162EE8" w:rsidP="00F20303">
            <w:pPr>
              <w:rPr>
                <w:rFonts w:cstheme="minorHAnsi"/>
              </w:rPr>
            </w:pPr>
          </w:p>
        </w:tc>
      </w:tr>
      <w:tr w:rsidR="004A6942" w14:paraId="7AC109BE" w14:textId="096991F2" w:rsidTr="00DB2B7A">
        <w:tc>
          <w:tcPr>
            <w:tcW w:w="1476" w:type="dxa"/>
          </w:tcPr>
          <w:p w14:paraId="1C39D3E2" w14:textId="77777777" w:rsidR="00DB2B7A" w:rsidRDefault="00234A86" w:rsidP="00F20303">
            <w:pPr>
              <w:rPr>
                <w:rFonts w:cstheme="minorHAnsi"/>
              </w:rPr>
            </w:pPr>
            <w:r>
              <w:rPr>
                <w:rFonts w:cstheme="minorHAnsi"/>
              </w:rPr>
              <w:lastRenderedPageBreak/>
              <w:t>Corporate</w:t>
            </w:r>
          </w:p>
        </w:tc>
        <w:tc>
          <w:tcPr>
            <w:tcW w:w="2864" w:type="dxa"/>
          </w:tcPr>
          <w:p w14:paraId="718249E2" w14:textId="77777777" w:rsidR="00DB2B7A" w:rsidRDefault="00234A86" w:rsidP="00F20303">
            <w:pPr>
              <w:rPr>
                <w:rFonts w:cstheme="minorHAnsi"/>
              </w:rPr>
            </w:pPr>
            <w:r>
              <w:rPr>
                <w:rFonts w:cstheme="minorHAnsi"/>
              </w:rPr>
              <w:t>Constitution</w:t>
            </w:r>
          </w:p>
          <w:p w14:paraId="2E595991" w14:textId="77777777" w:rsidR="00DB2B7A" w:rsidRDefault="00DB2B7A" w:rsidP="00F20303">
            <w:pPr>
              <w:rPr>
                <w:rFonts w:cstheme="minorHAnsi"/>
              </w:rPr>
            </w:pPr>
          </w:p>
          <w:p w14:paraId="34CDC9E5" w14:textId="77777777" w:rsidR="00DB2B7A" w:rsidRPr="00C446FE" w:rsidRDefault="00DB2B7A" w:rsidP="00F20303">
            <w:pPr>
              <w:ind w:left="360"/>
              <w:rPr>
                <w:rFonts w:cstheme="minorHAnsi"/>
              </w:rPr>
            </w:pPr>
          </w:p>
        </w:tc>
        <w:tc>
          <w:tcPr>
            <w:tcW w:w="2437" w:type="dxa"/>
          </w:tcPr>
          <w:p w14:paraId="55C73533" w14:textId="77777777" w:rsidR="00DB2B7A" w:rsidRDefault="00234A86" w:rsidP="00F20303">
            <w:pPr>
              <w:rPr>
                <w:rFonts w:cstheme="minorHAnsi"/>
              </w:rPr>
            </w:pPr>
            <w:r>
              <w:rPr>
                <w:rFonts w:cstheme="minorHAnsi"/>
              </w:rPr>
              <w:t>Constitution to be reviewed and updated where applicable.</w:t>
            </w:r>
          </w:p>
          <w:p w14:paraId="5650CBA7" w14:textId="77777777" w:rsidR="00DB2B7A" w:rsidRDefault="00DB2B7A" w:rsidP="00F20303">
            <w:pPr>
              <w:rPr>
                <w:rFonts w:cstheme="minorHAnsi"/>
              </w:rPr>
            </w:pPr>
          </w:p>
          <w:p w14:paraId="74A1B59C" w14:textId="77777777" w:rsidR="00DB2B7A" w:rsidRDefault="00DB2B7A" w:rsidP="00F20303">
            <w:pPr>
              <w:rPr>
                <w:rFonts w:cstheme="minorHAnsi"/>
              </w:rPr>
            </w:pPr>
          </w:p>
        </w:tc>
        <w:tc>
          <w:tcPr>
            <w:tcW w:w="2239" w:type="dxa"/>
          </w:tcPr>
          <w:p w14:paraId="321094F5" w14:textId="78A5AA92" w:rsidR="00DB2B7A" w:rsidRDefault="00234A86" w:rsidP="00F20303">
            <w:pPr>
              <w:rPr>
                <w:rFonts w:cstheme="minorHAnsi"/>
              </w:rPr>
            </w:pPr>
            <w:r>
              <w:rPr>
                <w:rFonts w:cstheme="minorHAnsi"/>
              </w:rPr>
              <w:t>A constitution working group is being established to meet in quarter 4</w:t>
            </w:r>
          </w:p>
        </w:tc>
      </w:tr>
      <w:tr w:rsidR="004A6942" w14:paraId="2EFF969B" w14:textId="412F3CA4" w:rsidTr="00DB2B7A">
        <w:tc>
          <w:tcPr>
            <w:tcW w:w="1476" w:type="dxa"/>
          </w:tcPr>
          <w:p w14:paraId="5A9FC9C3" w14:textId="77777777" w:rsidR="00DB2B7A" w:rsidRDefault="00DB2B7A" w:rsidP="00F20303">
            <w:pPr>
              <w:rPr>
                <w:rFonts w:cstheme="minorHAnsi"/>
              </w:rPr>
            </w:pPr>
          </w:p>
        </w:tc>
        <w:tc>
          <w:tcPr>
            <w:tcW w:w="2864" w:type="dxa"/>
          </w:tcPr>
          <w:p w14:paraId="3F0C34E7" w14:textId="77777777" w:rsidR="00DB2B7A" w:rsidRDefault="00234A86" w:rsidP="00F20303">
            <w:pPr>
              <w:rPr>
                <w:rFonts w:cstheme="minorHAnsi"/>
              </w:rPr>
            </w:pPr>
            <w:r>
              <w:rPr>
                <w:rFonts w:cstheme="minorHAnsi"/>
              </w:rPr>
              <w:t>Business continuity</w:t>
            </w:r>
          </w:p>
        </w:tc>
        <w:tc>
          <w:tcPr>
            <w:tcW w:w="2437" w:type="dxa"/>
          </w:tcPr>
          <w:p w14:paraId="52564D72" w14:textId="77777777" w:rsidR="00DB2B7A" w:rsidRPr="009A1575" w:rsidRDefault="00234A86" w:rsidP="00F20303">
            <w:pPr>
              <w:rPr>
                <w:rFonts w:cstheme="minorHAnsi"/>
                <w:lang w:val="en-US"/>
              </w:rPr>
            </w:pPr>
            <w:r w:rsidRPr="009A1575">
              <w:rPr>
                <w:rFonts w:cstheme="minorHAnsi"/>
                <w:lang w:val="en-US"/>
              </w:rPr>
              <w:t>To put forward a business case for the future management of business continuity</w:t>
            </w:r>
            <w:r>
              <w:rPr>
                <w:rFonts w:cstheme="minorHAnsi"/>
                <w:lang w:val="en-US"/>
              </w:rPr>
              <w:t xml:space="preserve"> to standardize and align process across the two authorities</w:t>
            </w:r>
            <w:r w:rsidRPr="009A1575">
              <w:rPr>
                <w:rFonts w:cstheme="minorHAnsi"/>
                <w:lang w:val="en-US"/>
              </w:rPr>
              <w:t>.</w:t>
            </w:r>
          </w:p>
          <w:p w14:paraId="53E5EBD9" w14:textId="77777777" w:rsidR="00DB2B7A" w:rsidRPr="009A1575" w:rsidRDefault="00DB2B7A" w:rsidP="00F20303">
            <w:pPr>
              <w:rPr>
                <w:rFonts w:cstheme="minorHAnsi"/>
                <w:lang w:val="en-US"/>
              </w:rPr>
            </w:pPr>
          </w:p>
          <w:p w14:paraId="4EB1B1B6" w14:textId="77777777" w:rsidR="00162EE8" w:rsidRDefault="00162EE8" w:rsidP="00F20303">
            <w:pPr>
              <w:rPr>
                <w:rFonts w:cstheme="minorHAnsi"/>
                <w:lang w:val="en-US"/>
              </w:rPr>
            </w:pPr>
          </w:p>
          <w:p w14:paraId="77F6E8FF" w14:textId="77777777" w:rsidR="00162EE8" w:rsidRDefault="00162EE8" w:rsidP="00F20303">
            <w:pPr>
              <w:rPr>
                <w:rFonts w:cstheme="minorHAnsi"/>
                <w:lang w:val="en-US"/>
              </w:rPr>
            </w:pPr>
          </w:p>
          <w:p w14:paraId="28EFCFDB" w14:textId="77777777" w:rsidR="00162EE8" w:rsidRDefault="00162EE8" w:rsidP="00F20303">
            <w:pPr>
              <w:rPr>
                <w:rFonts w:cstheme="minorHAnsi"/>
                <w:lang w:val="en-US"/>
              </w:rPr>
            </w:pPr>
          </w:p>
          <w:p w14:paraId="5E6C17B0" w14:textId="77777777" w:rsidR="00162EE8" w:rsidRDefault="00162EE8" w:rsidP="00F20303">
            <w:pPr>
              <w:rPr>
                <w:rFonts w:cstheme="minorHAnsi"/>
                <w:lang w:val="en-US"/>
              </w:rPr>
            </w:pPr>
          </w:p>
          <w:p w14:paraId="676B1D6A" w14:textId="77777777" w:rsidR="00162EE8" w:rsidRDefault="00162EE8" w:rsidP="00F20303">
            <w:pPr>
              <w:rPr>
                <w:rFonts w:cstheme="minorHAnsi"/>
                <w:lang w:val="en-US"/>
              </w:rPr>
            </w:pPr>
          </w:p>
          <w:p w14:paraId="26AF8E12" w14:textId="77777777" w:rsidR="00162EE8" w:rsidRDefault="00162EE8" w:rsidP="00F20303">
            <w:pPr>
              <w:rPr>
                <w:rFonts w:cstheme="minorHAnsi"/>
                <w:lang w:val="en-US"/>
              </w:rPr>
            </w:pPr>
          </w:p>
          <w:p w14:paraId="3695D114" w14:textId="13545E3A" w:rsidR="00DB2B7A" w:rsidRDefault="00234A86" w:rsidP="00F20303">
            <w:pPr>
              <w:rPr>
                <w:rFonts w:cstheme="minorHAnsi"/>
                <w:lang w:val="en-US"/>
              </w:rPr>
            </w:pPr>
            <w:r w:rsidRPr="009A1575">
              <w:rPr>
                <w:rFonts w:cstheme="minorHAnsi"/>
                <w:lang w:val="en-US"/>
              </w:rPr>
              <w:t>To establish a forward plan of testing to ensure plans are robust, encompass all council activity and are fit for purpose.</w:t>
            </w:r>
          </w:p>
          <w:p w14:paraId="2C82BFAA" w14:textId="77777777" w:rsidR="00DB2B7A" w:rsidRPr="009A1575" w:rsidRDefault="00DB2B7A" w:rsidP="00F20303">
            <w:pPr>
              <w:rPr>
                <w:rFonts w:cstheme="minorHAnsi"/>
              </w:rPr>
            </w:pPr>
          </w:p>
        </w:tc>
        <w:tc>
          <w:tcPr>
            <w:tcW w:w="2239" w:type="dxa"/>
          </w:tcPr>
          <w:p w14:paraId="6EAF4C90" w14:textId="77777777" w:rsidR="00DB2B7A" w:rsidRDefault="00234A86" w:rsidP="00F20303">
            <w:pPr>
              <w:rPr>
                <w:rFonts w:cstheme="minorHAnsi"/>
                <w:lang w:val="en-US"/>
              </w:rPr>
            </w:pPr>
            <w:r>
              <w:rPr>
                <w:rFonts w:cstheme="minorHAnsi"/>
                <w:lang w:val="en-US"/>
              </w:rPr>
              <w:t>Complete</w:t>
            </w:r>
          </w:p>
          <w:p w14:paraId="1CACA022" w14:textId="77777777" w:rsidR="00162EE8" w:rsidRDefault="00162EE8" w:rsidP="00F20303">
            <w:pPr>
              <w:rPr>
                <w:rFonts w:cstheme="minorHAnsi"/>
                <w:lang w:val="en-US"/>
              </w:rPr>
            </w:pPr>
          </w:p>
          <w:p w14:paraId="285321A9" w14:textId="77777777" w:rsidR="00162EE8" w:rsidRDefault="00234A86" w:rsidP="00F20303">
            <w:pPr>
              <w:rPr>
                <w:rFonts w:cstheme="minorHAnsi"/>
                <w:lang w:val="en-US"/>
              </w:rPr>
            </w:pPr>
            <w:r>
              <w:rPr>
                <w:rFonts w:cstheme="minorHAnsi"/>
                <w:lang w:val="en-US"/>
              </w:rPr>
              <w:t>Additional temporary resource has been provided to the EP /BC team and alignment works undertaken. Training has been provided to staff in December 2022 on the new processes and Resilience Direct.</w:t>
            </w:r>
          </w:p>
          <w:p w14:paraId="456A4956" w14:textId="77777777" w:rsidR="00162EE8" w:rsidRDefault="00162EE8" w:rsidP="00F20303">
            <w:pPr>
              <w:rPr>
                <w:rFonts w:cstheme="minorHAnsi"/>
                <w:lang w:val="en-US"/>
              </w:rPr>
            </w:pPr>
          </w:p>
          <w:p w14:paraId="3FCFE2BA" w14:textId="77777777" w:rsidR="00162EE8" w:rsidRDefault="00234A86" w:rsidP="00F20303">
            <w:pPr>
              <w:rPr>
                <w:rFonts w:cstheme="minorHAnsi"/>
                <w:lang w:val="en-US"/>
              </w:rPr>
            </w:pPr>
            <w:r>
              <w:rPr>
                <w:rFonts w:cstheme="minorHAnsi"/>
                <w:lang w:val="en-US"/>
              </w:rPr>
              <w:t>A training plan has been developed with duty officers having received training in the third quarter of 2022/23.</w:t>
            </w:r>
          </w:p>
          <w:p w14:paraId="33AD14A2" w14:textId="77777777" w:rsidR="00162EE8" w:rsidRDefault="00162EE8" w:rsidP="00F20303">
            <w:pPr>
              <w:rPr>
                <w:rFonts w:cstheme="minorHAnsi"/>
                <w:lang w:val="en-US"/>
              </w:rPr>
            </w:pPr>
          </w:p>
          <w:p w14:paraId="4C363DEA" w14:textId="1C7CC1B1" w:rsidR="00162EE8" w:rsidRPr="009A1575" w:rsidRDefault="00234A86" w:rsidP="00F20303">
            <w:pPr>
              <w:rPr>
                <w:rFonts w:cstheme="minorHAnsi"/>
                <w:lang w:val="en-US"/>
              </w:rPr>
            </w:pPr>
            <w:r>
              <w:rPr>
                <w:rFonts w:cstheme="minorHAnsi"/>
                <w:lang w:val="en-US"/>
              </w:rPr>
              <w:t>An emergency planning exercise held jointly with Chorley BC is to be held in quarter 4.</w:t>
            </w:r>
          </w:p>
        </w:tc>
      </w:tr>
    </w:tbl>
    <w:p w14:paraId="56D0D97A" w14:textId="2533F237" w:rsidR="00DB2B7A" w:rsidRDefault="00DB2B7A" w:rsidP="00CD4005">
      <w:pPr>
        <w:tabs>
          <w:tab w:val="left" w:pos="567"/>
        </w:tabs>
        <w:spacing w:after="0" w:line="240" w:lineRule="auto"/>
        <w:ind w:right="-284"/>
        <w:rPr>
          <w:rFonts w:ascii="Arial" w:eastAsia="Times New Roman" w:hAnsi="Arial" w:cs="Arial"/>
          <w:lang w:eastAsia="en-GB"/>
        </w:rPr>
      </w:pPr>
    </w:p>
    <w:p w14:paraId="54DFFA1A" w14:textId="2F8A9448" w:rsidR="00DB2B7A" w:rsidRDefault="00DB2B7A" w:rsidP="00CD4005">
      <w:pPr>
        <w:tabs>
          <w:tab w:val="left" w:pos="567"/>
        </w:tabs>
        <w:spacing w:after="0" w:line="240" w:lineRule="auto"/>
        <w:ind w:right="-284"/>
        <w:rPr>
          <w:rFonts w:ascii="Arial" w:eastAsia="Times New Roman" w:hAnsi="Arial" w:cs="Arial"/>
          <w:lang w:eastAsia="en-GB"/>
        </w:rPr>
      </w:pPr>
    </w:p>
    <w:p w14:paraId="72676A04" w14:textId="77777777" w:rsidR="00DB2B7A" w:rsidRDefault="00DB2B7A" w:rsidP="00CD4005">
      <w:pPr>
        <w:tabs>
          <w:tab w:val="left" w:pos="567"/>
        </w:tabs>
        <w:spacing w:after="0" w:line="240" w:lineRule="auto"/>
        <w:ind w:right="-284"/>
        <w:rPr>
          <w:rFonts w:ascii="Arial" w:eastAsia="Times New Roman" w:hAnsi="Arial" w:cs="Arial"/>
          <w:lang w:eastAsia="en-GB"/>
        </w:rPr>
      </w:pPr>
    </w:p>
    <w:p w14:paraId="0599383F" w14:textId="77777777" w:rsidR="00D1305C" w:rsidRPr="006B1C4D" w:rsidRDefault="00234A86"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D72317">
      <w:pPr>
        <w:spacing w:after="0" w:line="240" w:lineRule="auto"/>
        <w:jc w:val="both"/>
        <w:rPr>
          <w:rFonts w:cstheme="minorHAnsi"/>
          <w:bCs/>
          <w:iCs/>
        </w:rPr>
      </w:pPr>
    </w:p>
    <w:p w14:paraId="620F6E93" w14:textId="08B25957" w:rsidR="00D1305C" w:rsidRPr="00D72317" w:rsidRDefault="00234A86" w:rsidP="00D72317">
      <w:pPr>
        <w:numPr>
          <w:ilvl w:val="0"/>
          <w:numId w:val="8"/>
        </w:numPr>
        <w:spacing w:after="0" w:line="240" w:lineRule="auto"/>
        <w:jc w:val="both"/>
        <w:rPr>
          <w:rFonts w:cstheme="minorHAnsi"/>
          <w:bCs/>
          <w:iCs/>
        </w:rPr>
      </w:pPr>
      <w:r>
        <w:rPr>
          <w:rFonts w:cstheme="minorHAnsi"/>
          <w:bCs/>
          <w:iCs/>
        </w:rPr>
        <w:t>There are no financial implications in this report</w:t>
      </w:r>
      <w:r w:rsidR="006C51FC" w:rsidRPr="00D72317">
        <w:rPr>
          <w:rFonts w:cstheme="minorHAnsi"/>
          <w:bCs/>
          <w:iCs/>
        </w:rPr>
        <w:t>.</w:t>
      </w:r>
    </w:p>
    <w:p w14:paraId="0511E542" w14:textId="77777777" w:rsidR="00D1305C" w:rsidRPr="00D4431F" w:rsidRDefault="00D1305C" w:rsidP="00D72317">
      <w:pPr>
        <w:spacing w:after="0" w:line="240" w:lineRule="auto"/>
        <w:jc w:val="both"/>
        <w:rPr>
          <w:rFonts w:cstheme="minorHAnsi"/>
          <w:bCs/>
        </w:rPr>
      </w:pPr>
    </w:p>
    <w:p w14:paraId="1A94BF04" w14:textId="77777777" w:rsidR="00D1305C" w:rsidRPr="006B1C4D" w:rsidRDefault="00234A86"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D72317">
      <w:pPr>
        <w:spacing w:after="0" w:line="240" w:lineRule="auto"/>
        <w:jc w:val="both"/>
        <w:rPr>
          <w:rFonts w:cstheme="minorHAnsi"/>
          <w:bCs/>
          <w:iCs/>
        </w:rPr>
      </w:pPr>
    </w:p>
    <w:p w14:paraId="279A28FA" w14:textId="18CA283C" w:rsidR="00D1305C" w:rsidRPr="00883AC9" w:rsidRDefault="00234A86" w:rsidP="007637E9">
      <w:pPr>
        <w:numPr>
          <w:ilvl w:val="0"/>
          <w:numId w:val="8"/>
        </w:numPr>
        <w:spacing w:after="0" w:line="240" w:lineRule="auto"/>
        <w:jc w:val="both"/>
        <w:rPr>
          <w:rFonts w:cstheme="minorHAnsi"/>
          <w:bCs/>
          <w:iCs/>
        </w:rPr>
      </w:pPr>
      <w:r>
        <w:rPr>
          <w:rFonts w:cstheme="minorHAnsi"/>
          <w:bCs/>
          <w:iCs/>
        </w:rPr>
        <w:t>This is an update report to show progress of implementation of recommended improvements as such there are no comments</w:t>
      </w:r>
      <w:r w:rsidR="006C51FC" w:rsidRPr="00883AC9">
        <w:rPr>
          <w:rFonts w:cstheme="minorHAnsi"/>
          <w:bCs/>
          <w:iCs/>
        </w:rPr>
        <w:t xml:space="preserve">. </w:t>
      </w:r>
    </w:p>
    <w:p w14:paraId="6DCF9827" w14:textId="77777777" w:rsidR="00D1305C" w:rsidRPr="00D1305C" w:rsidRDefault="00D1305C" w:rsidP="00D72317">
      <w:pPr>
        <w:spacing w:after="0" w:line="240" w:lineRule="auto"/>
        <w:jc w:val="both"/>
        <w:rPr>
          <w:rFonts w:cstheme="minorHAnsi"/>
          <w:bCs/>
        </w:rPr>
      </w:pPr>
    </w:p>
    <w:p w14:paraId="7D2AB4E4"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72"/>
        <w:gridCol w:w="1452"/>
        <w:gridCol w:w="1182"/>
      </w:tblGrid>
      <w:tr w:rsidR="004A6942" w14:paraId="342F19D2" w14:textId="77777777" w:rsidTr="00954F3F">
        <w:tc>
          <w:tcPr>
            <w:tcW w:w="3856" w:type="dxa"/>
            <w:shd w:val="clear" w:color="auto" w:fill="auto"/>
          </w:tcPr>
          <w:p w14:paraId="6A6A83F0" w14:textId="77777777" w:rsidR="00D1305C" w:rsidRPr="00D1305C" w:rsidRDefault="00234A8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234A8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234A8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234A8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4A6942" w14:paraId="79B87AE3" w14:textId="77777777" w:rsidTr="00954F3F">
        <w:tc>
          <w:tcPr>
            <w:tcW w:w="3856" w:type="dxa"/>
            <w:shd w:val="clear" w:color="auto" w:fill="auto"/>
          </w:tcPr>
          <w:p w14:paraId="0DFE68A1" w14:textId="77777777" w:rsidR="00D1305C" w:rsidRPr="00D1305C" w:rsidRDefault="00234A8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400AC12" w14:textId="0576476E" w:rsidR="00D1305C" w:rsidRPr="00D1305C" w:rsidRDefault="00234A8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4D174CDC" w:rsidR="00D1305C" w:rsidRPr="00D1305C" w:rsidRDefault="00D1305C" w:rsidP="00D1305C">
            <w:pPr>
              <w:rPr>
                <w:rFonts w:eastAsia="Times New Roman" w:cstheme="minorHAnsi"/>
                <w:bCs/>
                <w:color w:val="000000" w:themeColor="text1"/>
                <w:kern w:val="36"/>
                <w:lang w:eastAsia="en-GB"/>
              </w:rPr>
            </w:pPr>
          </w:p>
        </w:tc>
        <w:tc>
          <w:tcPr>
            <w:tcW w:w="1269" w:type="dxa"/>
            <w:shd w:val="clear" w:color="auto" w:fill="auto"/>
          </w:tcPr>
          <w:p w14:paraId="2AE04B60" w14:textId="61DBECC6" w:rsidR="00D1305C" w:rsidRPr="00D1305C" w:rsidRDefault="00150A3E"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22.12.22</w:t>
            </w:r>
            <w:bookmarkStart w:id="0" w:name="_GoBack"/>
            <w:bookmarkEnd w:id="0"/>
          </w:p>
        </w:tc>
      </w:tr>
    </w:tbl>
    <w:p w14:paraId="222565B0" w14:textId="1236DF3C" w:rsidR="00D1305C" w:rsidRDefault="00D1305C" w:rsidP="00D72317">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277419FC">
      <w:start w:val="1"/>
      <w:numFmt w:val="bullet"/>
      <w:lvlText w:val=""/>
      <w:lvlJc w:val="left"/>
      <w:pPr>
        <w:ind w:left="990" w:hanging="360"/>
      </w:pPr>
      <w:rPr>
        <w:rFonts w:ascii="Symbol" w:hAnsi="Symbol" w:hint="default"/>
      </w:rPr>
    </w:lvl>
    <w:lvl w:ilvl="1" w:tplc="334A2F16" w:tentative="1">
      <w:start w:val="1"/>
      <w:numFmt w:val="bullet"/>
      <w:lvlText w:val="o"/>
      <w:lvlJc w:val="left"/>
      <w:pPr>
        <w:ind w:left="1710" w:hanging="360"/>
      </w:pPr>
      <w:rPr>
        <w:rFonts w:ascii="Courier New" w:hAnsi="Courier New" w:cs="Courier New" w:hint="default"/>
      </w:rPr>
    </w:lvl>
    <w:lvl w:ilvl="2" w:tplc="D9C85902" w:tentative="1">
      <w:start w:val="1"/>
      <w:numFmt w:val="bullet"/>
      <w:lvlText w:val=""/>
      <w:lvlJc w:val="left"/>
      <w:pPr>
        <w:ind w:left="2430" w:hanging="360"/>
      </w:pPr>
      <w:rPr>
        <w:rFonts w:ascii="Wingdings" w:hAnsi="Wingdings" w:hint="default"/>
      </w:rPr>
    </w:lvl>
    <w:lvl w:ilvl="3" w:tplc="10ECA85A" w:tentative="1">
      <w:start w:val="1"/>
      <w:numFmt w:val="bullet"/>
      <w:lvlText w:val=""/>
      <w:lvlJc w:val="left"/>
      <w:pPr>
        <w:ind w:left="3150" w:hanging="360"/>
      </w:pPr>
      <w:rPr>
        <w:rFonts w:ascii="Symbol" w:hAnsi="Symbol" w:hint="default"/>
      </w:rPr>
    </w:lvl>
    <w:lvl w:ilvl="4" w:tplc="0758F3E6" w:tentative="1">
      <w:start w:val="1"/>
      <w:numFmt w:val="bullet"/>
      <w:lvlText w:val="o"/>
      <w:lvlJc w:val="left"/>
      <w:pPr>
        <w:ind w:left="3870" w:hanging="360"/>
      </w:pPr>
      <w:rPr>
        <w:rFonts w:ascii="Courier New" w:hAnsi="Courier New" w:cs="Courier New" w:hint="default"/>
      </w:rPr>
    </w:lvl>
    <w:lvl w:ilvl="5" w:tplc="67802388" w:tentative="1">
      <w:start w:val="1"/>
      <w:numFmt w:val="bullet"/>
      <w:lvlText w:val=""/>
      <w:lvlJc w:val="left"/>
      <w:pPr>
        <w:ind w:left="4590" w:hanging="360"/>
      </w:pPr>
      <w:rPr>
        <w:rFonts w:ascii="Wingdings" w:hAnsi="Wingdings" w:hint="default"/>
      </w:rPr>
    </w:lvl>
    <w:lvl w:ilvl="6" w:tplc="7C122BE4" w:tentative="1">
      <w:start w:val="1"/>
      <w:numFmt w:val="bullet"/>
      <w:lvlText w:val=""/>
      <w:lvlJc w:val="left"/>
      <w:pPr>
        <w:ind w:left="5310" w:hanging="360"/>
      </w:pPr>
      <w:rPr>
        <w:rFonts w:ascii="Symbol" w:hAnsi="Symbol" w:hint="default"/>
      </w:rPr>
    </w:lvl>
    <w:lvl w:ilvl="7" w:tplc="258A90E8" w:tentative="1">
      <w:start w:val="1"/>
      <w:numFmt w:val="bullet"/>
      <w:lvlText w:val="o"/>
      <w:lvlJc w:val="left"/>
      <w:pPr>
        <w:ind w:left="6030" w:hanging="360"/>
      </w:pPr>
      <w:rPr>
        <w:rFonts w:ascii="Courier New" w:hAnsi="Courier New" w:cs="Courier New" w:hint="default"/>
      </w:rPr>
    </w:lvl>
    <w:lvl w:ilvl="8" w:tplc="A6BE6736"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46664B70">
      <w:start w:val="1"/>
      <w:numFmt w:val="bullet"/>
      <w:lvlText w:val=""/>
      <w:lvlJc w:val="left"/>
      <w:pPr>
        <w:ind w:left="720" w:hanging="360"/>
      </w:pPr>
      <w:rPr>
        <w:rFonts w:ascii="Symbol" w:hAnsi="Symbol" w:hint="default"/>
        <w:color w:val="7FC444"/>
      </w:rPr>
    </w:lvl>
    <w:lvl w:ilvl="1" w:tplc="772C69C8" w:tentative="1">
      <w:start w:val="1"/>
      <w:numFmt w:val="bullet"/>
      <w:lvlText w:val="o"/>
      <w:lvlJc w:val="left"/>
      <w:pPr>
        <w:ind w:left="1800" w:hanging="360"/>
      </w:pPr>
      <w:rPr>
        <w:rFonts w:ascii="Courier New" w:hAnsi="Courier New" w:cs="Courier New" w:hint="default"/>
      </w:rPr>
    </w:lvl>
    <w:lvl w:ilvl="2" w:tplc="9708B3A8" w:tentative="1">
      <w:start w:val="1"/>
      <w:numFmt w:val="bullet"/>
      <w:lvlText w:val=""/>
      <w:lvlJc w:val="left"/>
      <w:pPr>
        <w:ind w:left="2520" w:hanging="360"/>
      </w:pPr>
      <w:rPr>
        <w:rFonts w:ascii="Wingdings" w:hAnsi="Wingdings" w:hint="default"/>
      </w:rPr>
    </w:lvl>
    <w:lvl w:ilvl="3" w:tplc="C4B26D2E" w:tentative="1">
      <w:start w:val="1"/>
      <w:numFmt w:val="bullet"/>
      <w:lvlText w:val=""/>
      <w:lvlJc w:val="left"/>
      <w:pPr>
        <w:ind w:left="3240" w:hanging="360"/>
      </w:pPr>
      <w:rPr>
        <w:rFonts w:ascii="Symbol" w:hAnsi="Symbol" w:hint="default"/>
      </w:rPr>
    </w:lvl>
    <w:lvl w:ilvl="4" w:tplc="1804B776" w:tentative="1">
      <w:start w:val="1"/>
      <w:numFmt w:val="bullet"/>
      <w:lvlText w:val="o"/>
      <w:lvlJc w:val="left"/>
      <w:pPr>
        <w:ind w:left="3960" w:hanging="360"/>
      </w:pPr>
      <w:rPr>
        <w:rFonts w:ascii="Courier New" w:hAnsi="Courier New" w:cs="Courier New" w:hint="default"/>
      </w:rPr>
    </w:lvl>
    <w:lvl w:ilvl="5" w:tplc="B012391E" w:tentative="1">
      <w:start w:val="1"/>
      <w:numFmt w:val="bullet"/>
      <w:lvlText w:val=""/>
      <w:lvlJc w:val="left"/>
      <w:pPr>
        <w:ind w:left="4680" w:hanging="360"/>
      </w:pPr>
      <w:rPr>
        <w:rFonts w:ascii="Wingdings" w:hAnsi="Wingdings" w:hint="default"/>
      </w:rPr>
    </w:lvl>
    <w:lvl w:ilvl="6" w:tplc="9EBE6A4A" w:tentative="1">
      <w:start w:val="1"/>
      <w:numFmt w:val="bullet"/>
      <w:lvlText w:val=""/>
      <w:lvlJc w:val="left"/>
      <w:pPr>
        <w:ind w:left="5400" w:hanging="360"/>
      </w:pPr>
      <w:rPr>
        <w:rFonts w:ascii="Symbol" w:hAnsi="Symbol" w:hint="default"/>
      </w:rPr>
    </w:lvl>
    <w:lvl w:ilvl="7" w:tplc="257EA318" w:tentative="1">
      <w:start w:val="1"/>
      <w:numFmt w:val="bullet"/>
      <w:lvlText w:val="o"/>
      <w:lvlJc w:val="left"/>
      <w:pPr>
        <w:ind w:left="6120" w:hanging="360"/>
      </w:pPr>
      <w:rPr>
        <w:rFonts w:ascii="Courier New" w:hAnsi="Courier New" w:cs="Courier New" w:hint="default"/>
      </w:rPr>
    </w:lvl>
    <w:lvl w:ilvl="8" w:tplc="75328ECC"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EE44599C">
      <w:start w:val="1"/>
      <w:numFmt w:val="bullet"/>
      <w:lvlText w:val=""/>
      <w:lvlJc w:val="left"/>
      <w:pPr>
        <w:ind w:left="720" w:hanging="360"/>
      </w:pPr>
      <w:rPr>
        <w:rFonts w:ascii="Symbol" w:hAnsi="Symbol" w:hint="default"/>
        <w:color w:val="auto"/>
      </w:rPr>
    </w:lvl>
    <w:lvl w:ilvl="1" w:tplc="53368F9E" w:tentative="1">
      <w:start w:val="1"/>
      <w:numFmt w:val="bullet"/>
      <w:lvlText w:val="o"/>
      <w:lvlJc w:val="left"/>
      <w:pPr>
        <w:ind w:left="1440" w:hanging="360"/>
      </w:pPr>
      <w:rPr>
        <w:rFonts w:ascii="Courier New" w:hAnsi="Courier New" w:cs="Courier New" w:hint="default"/>
      </w:rPr>
    </w:lvl>
    <w:lvl w:ilvl="2" w:tplc="16284248" w:tentative="1">
      <w:start w:val="1"/>
      <w:numFmt w:val="bullet"/>
      <w:lvlText w:val=""/>
      <w:lvlJc w:val="left"/>
      <w:pPr>
        <w:ind w:left="2160" w:hanging="360"/>
      </w:pPr>
      <w:rPr>
        <w:rFonts w:ascii="Wingdings" w:hAnsi="Wingdings" w:hint="default"/>
      </w:rPr>
    </w:lvl>
    <w:lvl w:ilvl="3" w:tplc="285CC384" w:tentative="1">
      <w:start w:val="1"/>
      <w:numFmt w:val="bullet"/>
      <w:lvlText w:val=""/>
      <w:lvlJc w:val="left"/>
      <w:pPr>
        <w:ind w:left="2880" w:hanging="360"/>
      </w:pPr>
      <w:rPr>
        <w:rFonts w:ascii="Symbol" w:hAnsi="Symbol" w:hint="default"/>
      </w:rPr>
    </w:lvl>
    <w:lvl w:ilvl="4" w:tplc="54C6AEA6" w:tentative="1">
      <w:start w:val="1"/>
      <w:numFmt w:val="bullet"/>
      <w:lvlText w:val="o"/>
      <w:lvlJc w:val="left"/>
      <w:pPr>
        <w:ind w:left="3600" w:hanging="360"/>
      </w:pPr>
      <w:rPr>
        <w:rFonts w:ascii="Courier New" w:hAnsi="Courier New" w:cs="Courier New" w:hint="default"/>
      </w:rPr>
    </w:lvl>
    <w:lvl w:ilvl="5" w:tplc="CB9495FA" w:tentative="1">
      <w:start w:val="1"/>
      <w:numFmt w:val="bullet"/>
      <w:lvlText w:val=""/>
      <w:lvlJc w:val="left"/>
      <w:pPr>
        <w:ind w:left="4320" w:hanging="360"/>
      </w:pPr>
      <w:rPr>
        <w:rFonts w:ascii="Wingdings" w:hAnsi="Wingdings" w:hint="default"/>
      </w:rPr>
    </w:lvl>
    <w:lvl w:ilvl="6" w:tplc="2F7AA2EE" w:tentative="1">
      <w:start w:val="1"/>
      <w:numFmt w:val="bullet"/>
      <w:lvlText w:val=""/>
      <w:lvlJc w:val="left"/>
      <w:pPr>
        <w:ind w:left="5040" w:hanging="360"/>
      </w:pPr>
      <w:rPr>
        <w:rFonts w:ascii="Symbol" w:hAnsi="Symbol" w:hint="default"/>
      </w:rPr>
    </w:lvl>
    <w:lvl w:ilvl="7" w:tplc="2AFC6242" w:tentative="1">
      <w:start w:val="1"/>
      <w:numFmt w:val="bullet"/>
      <w:lvlText w:val="o"/>
      <w:lvlJc w:val="left"/>
      <w:pPr>
        <w:ind w:left="5760" w:hanging="360"/>
      </w:pPr>
      <w:rPr>
        <w:rFonts w:ascii="Courier New" w:hAnsi="Courier New" w:cs="Courier New" w:hint="default"/>
      </w:rPr>
    </w:lvl>
    <w:lvl w:ilvl="8" w:tplc="0DF60D72"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A3F8D9F4">
      <w:start w:val="1"/>
      <w:numFmt w:val="bullet"/>
      <w:lvlText w:val=""/>
      <w:lvlJc w:val="left"/>
      <w:pPr>
        <w:ind w:left="720" w:hanging="360"/>
      </w:pPr>
      <w:rPr>
        <w:rFonts w:ascii="Symbol" w:hAnsi="Symbol" w:hint="default"/>
        <w:color w:val="7FC444"/>
      </w:rPr>
    </w:lvl>
    <w:lvl w:ilvl="1" w:tplc="071E884A" w:tentative="1">
      <w:start w:val="1"/>
      <w:numFmt w:val="bullet"/>
      <w:lvlText w:val="o"/>
      <w:lvlJc w:val="left"/>
      <w:pPr>
        <w:ind w:left="1440" w:hanging="360"/>
      </w:pPr>
      <w:rPr>
        <w:rFonts w:ascii="Courier New" w:hAnsi="Courier New" w:cs="Courier New" w:hint="default"/>
      </w:rPr>
    </w:lvl>
    <w:lvl w:ilvl="2" w:tplc="20F2442C" w:tentative="1">
      <w:start w:val="1"/>
      <w:numFmt w:val="bullet"/>
      <w:lvlText w:val=""/>
      <w:lvlJc w:val="left"/>
      <w:pPr>
        <w:ind w:left="2160" w:hanging="360"/>
      </w:pPr>
      <w:rPr>
        <w:rFonts w:ascii="Wingdings" w:hAnsi="Wingdings" w:hint="default"/>
      </w:rPr>
    </w:lvl>
    <w:lvl w:ilvl="3" w:tplc="BC664464" w:tentative="1">
      <w:start w:val="1"/>
      <w:numFmt w:val="bullet"/>
      <w:lvlText w:val=""/>
      <w:lvlJc w:val="left"/>
      <w:pPr>
        <w:ind w:left="2880" w:hanging="360"/>
      </w:pPr>
      <w:rPr>
        <w:rFonts w:ascii="Symbol" w:hAnsi="Symbol" w:hint="default"/>
      </w:rPr>
    </w:lvl>
    <w:lvl w:ilvl="4" w:tplc="078A8BD2" w:tentative="1">
      <w:start w:val="1"/>
      <w:numFmt w:val="bullet"/>
      <w:lvlText w:val="o"/>
      <w:lvlJc w:val="left"/>
      <w:pPr>
        <w:ind w:left="3600" w:hanging="360"/>
      </w:pPr>
      <w:rPr>
        <w:rFonts w:ascii="Courier New" w:hAnsi="Courier New" w:cs="Courier New" w:hint="default"/>
      </w:rPr>
    </w:lvl>
    <w:lvl w:ilvl="5" w:tplc="9328F45C" w:tentative="1">
      <w:start w:val="1"/>
      <w:numFmt w:val="bullet"/>
      <w:lvlText w:val=""/>
      <w:lvlJc w:val="left"/>
      <w:pPr>
        <w:ind w:left="4320" w:hanging="360"/>
      </w:pPr>
      <w:rPr>
        <w:rFonts w:ascii="Wingdings" w:hAnsi="Wingdings" w:hint="default"/>
      </w:rPr>
    </w:lvl>
    <w:lvl w:ilvl="6" w:tplc="242AC2A2" w:tentative="1">
      <w:start w:val="1"/>
      <w:numFmt w:val="bullet"/>
      <w:lvlText w:val=""/>
      <w:lvlJc w:val="left"/>
      <w:pPr>
        <w:ind w:left="5040" w:hanging="360"/>
      </w:pPr>
      <w:rPr>
        <w:rFonts w:ascii="Symbol" w:hAnsi="Symbol" w:hint="default"/>
      </w:rPr>
    </w:lvl>
    <w:lvl w:ilvl="7" w:tplc="4238A9AE" w:tentative="1">
      <w:start w:val="1"/>
      <w:numFmt w:val="bullet"/>
      <w:lvlText w:val="o"/>
      <w:lvlJc w:val="left"/>
      <w:pPr>
        <w:ind w:left="5760" w:hanging="360"/>
      </w:pPr>
      <w:rPr>
        <w:rFonts w:ascii="Courier New" w:hAnsi="Courier New" w:cs="Courier New" w:hint="default"/>
      </w:rPr>
    </w:lvl>
    <w:lvl w:ilvl="8" w:tplc="FCA62FF8"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AC388802"/>
    <w:lvl w:ilvl="0" w:tplc="A214602A">
      <w:start w:val="1"/>
      <w:numFmt w:val="decimal"/>
      <w:lvlText w:val="%1."/>
      <w:lvlJc w:val="left"/>
      <w:pPr>
        <w:ind w:left="360" w:hanging="360"/>
      </w:pPr>
      <w:rPr>
        <w:rFonts w:ascii="Arial" w:hAnsi="Arial" w:hint="default"/>
        <w:b w:val="0"/>
        <w:bCs w:val="0"/>
        <w:i w:val="0"/>
        <w:color w:val="auto"/>
      </w:rPr>
    </w:lvl>
    <w:lvl w:ilvl="1" w:tplc="B5E0E5EA" w:tentative="1">
      <w:start w:val="1"/>
      <w:numFmt w:val="lowerLetter"/>
      <w:lvlText w:val="%2."/>
      <w:lvlJc w:val="left"/>
      <w:pPr>
        <w:ind w:left="1080" w:hanging="360"/>
      </w:pPr>
    </w:lvl>
    <w:lvl w:ilvl="2" w:tplc="CA140014" w:tentative="1">
      <w:start w:val="1"/>
      <w:numFmt w:val="lowerRoman"/>
      <w:lvlText w:val="%3."/>
      <w:lvlJc w:val="right"/>
      <w:pPr>
        <w:ind w:left="1800" w:hanging="180"/>
      </w:pPr>
    </w:lvl>
    <w:lvl w:ilvl="3" w:tplc="47C82E2E" w:tentative="1">
      <w:start w:val="1"/>
      <w:numFmt w:val="decimal"/>
      <w:lvlText w:val="%4."/>
      <w:lvlJc w:val="left"/>
      <w:pPr>
        <w:ind w:left="2520" w:hanging="360"/>
      </w:pPr>
    </w:lvl>
    <w:lvl w:ilvl="4" w:tplc="14E86158" w:tentative="1">
      <w:start w:val="1"/>
      <w:numFmt w:val="lowerLetter"/>
      <w:lvlText w:val="%5."/>
      <w:lvlJc w:val="left"/>
      <w:pPr>
        <w:ind w:left="3240" w:hanging="360"/>
      </w:pPr>
    </w:lvl>
    <w:lvl w:ilvl="5" w:tplc="D6F05428" w:tentative="1">
      <w:start w:val="1"/>
      <w:numFmt w:val="lowerRoman"/>
      <w:lvlText w:val="%6."/>
      <w:lvlJc w:val="right"/>
      <w:pPr>
        <w:ind w:left="3960" w:hanging="180"/>
      </w:pPr>
    </w:lvl>
    <w:lvl w:ilvl="6" w:tplc="F1D8AAF6" w:tentative="1">
      <w:start w:val="1"/>
      <w:numFmt w:val="decimal"/>
      <w:lvlText w:val="%7."/>
      <w:lvlJc w:val="left"/>
      <w:pPr>
        <w:ind w:left="4680" w:hanging="360"/>
      </w:pPr>
    </w:lvl>
    <w:lvl w:ilvl="7" w:tplc="26AACF0A" w:tentative="1">
      <w:start w:val="1"/>
      <w:numFmt w:val="lowerLetter"/>
      <w:lvlText w:val="%8."/>
      <w:lvlJc w:val="left"/>
      <w:pPr>
        <w:ind w:left="5400" w:hanging="360"/>
      </w:pPr>
    </w:lvl>
    <w:lvl w:ilvl="8" w:tplc="36C6D966" w:tentative="1">
      <w:start w:val="1"/>
      <w:numFmt w:val="lowerRoman"/>
      <w:lvlText w:val="%9."/>
      <w:lvlJc w:val="right"/>
      <w:pPr>
        <w:ind w:left="6120" w:hanging="180"/>
      </w:pPr>
    </w:lvl>
  </w:abstractNum>
  <w:abstractNum w:abstractNumId="5" w15:restartNumberingAfterBreak="0">
    <w:nsid w:val="687524EC"/>
    <w:multiLevelType w:val="hybridMultilevel"/>
    <w:tmpl w:val="C83AE318"/>
    <w:lvl w:ilvl="0" w:tplc="7962FF40">
      <w:start w:val="1"/>
      <w:numFmt w:val="bullet"/>
      <w:lvlText w:val=""/>
      <w:lvlJc w:val="left"/>
      <w:pPr>
        <w:ind w:left="720" w:hanging="360"/>
      </w:pPr>
      <w:rPr>
        <w:rFonts w:ascii="Symbol" w:hAnsi="Symbol" w:hint="default"/>
        <w:color w:val="7FC444"/>
      </w:rPr>
    </w:lvl>
    <w:lvl w:ilvl="1" w:tplc="C18EDA5C" w:tentative="1">
      <w:start w:val="1"/>
      <w:numFmt w:val="bullet"/>
      <w:lvlText w:val="o"/>
      <w:lvlJc w:val="left"/>
      <w:pPr>
        <w:ind w:left="1440" w:hanging="360"/>
      </w:pPr>
      <w:rPr>
        <w:rFonts w:ascii="Courier New" w:hAnsi="Courier New" w:cs="Courier New" w:hint="default"/>
      </w:rPr>
    </w:lvl>
    <w:lvl w:ilvl="2" w:tplc="82DA61FC" w:tentative="1">
      <w:start w:val="1"/>
      <w:numFmt w:val="bullet"/>
      <w:lvlText w:val=""/>
      <w:lvlJc w:val="left"/>
      <w:pPr>
        <w:ind w:left="2160" w:hanging="360"/>
      </w:pPr>
      <w:rPr>
        <w:rFonts w:ascii="Wingdings" w:hAnsi="Wingdings" w:hint="default"/>
      </w:rPr>
    </w:lvl>
    <w:lvl w:ilvl="3" w:tplc="8632D6B2" w:tentative="1">
      <w:start w:val="1"/>
      <w:numFmt w:val="bullet"/>
      <w:lvlText w:val=""/>
      <w:lvlJc w:val="left"/>
      <w:pPr>
        <w:ind w:left="2880" w:hanging="360"/>
      </w:pPr>
      <w:rPr>
        <w:rFonts w:ascii="Symbol" w:hAnsi="Symbol" w:hint="default"/>
      </w:rPr>
    </w:lvl>
    <w:lvl w:ilvl="4" w:tplc="F01C10B2" w:tentative="1">
      <w:start w:val="1"/>
      <w:numFmt w:val="bullet"/>
      <w:lvlText w:val="o"/>
      <w:lvlJc w:val="left"/>
      <w:pPr>
        <w:ind w:left="3600" w:hanging="360"/>
      </w:pPr>
      <w:rPr>
        <w:rFonts w:ascii="Courier New" w:hAnsi="Courier New" w:cs="Courier New" w:hint="default"/>
      </w:rPr>
    </w:lvl>
    <w:lvl w:ilvl="5" w:tplc="DE864800" w:tentative="1">
      <w:start w:val="1"/>
      <w:numFmt w:val="bullet"/>
      <w:lvlText w:val=""/>
      <w:lvlJc w:val="left"/>
      <w:pPr>
        <w:ind w:left="4320" w:hanging="360"/>
      </w:pPr>
      <w:rPr>
        <w:rFonts w:ascii="Wingdings" w:hAnsi="Wingdings" w:hint="default"/>
      </w:rPr>
    </w:lvl>
    <w:lvl w:ilvl="6" w:tplc="9F620938" w:tentative="1">
      <w:start w:val="1"/>
      <w:numFmt w:val="bullet"/>
      <w:lvlText w:val=""/>
      <w:lvlJc w:val="left"/>
      <w:pPr>
        <w:ind w:left="5040" w:hanging="360"/>
      </w:pPr>
      <w:rPr>
        <w:rFonts w:ascii="Symbol" w:hAnsi="Symbol" w:hint="default"/>
      </w:rPr>
    </w:lvl>
    <w:lvl w:ilvl="7" w:tplc="2E107A0C" w:tentative="1">
      <w:start w:val="1"/>
      <w:numFmt w:val="bullet"/>
      <w:lvlText w:val="o"/>
      <w:lvlJc w:val="left"/>
      <w:pPr>
        <w:ind w:left="5760" w:hanging="360"/>
      </w:pPr>
      <w:rPr>
        <w:rFonts w:ascii="Courier New" w:hAnsi="Courier New" w:cs="Courier New" w:hint="default"/>
      </w:rPr>
    </w:lvl>
    <w:lvl w:ilvl="8" w:tplc="8F7635C4"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F25A2218">
      <w:start w:val="1"/>
      <w:numFmt w:val="bullet"/>
      <w:lvlText w:val=""/>
      <w:lvlJc w:val="left"/>
      <w:pPr>
        <w:ind w:left="720" w:hanging="360"/>
      </w:pPr>
      <w:rPr>
        <w:rFonts w:ascii="Symbol" w:hAnsi="Symbol" w:hint="default"/>
        <w:color w:val="7FC444"/>
      </w:rPr>
    </w:lvl>
    <w:lvl w:ilvl="1" w:tplc="78D26D42" w:tentative="1">
      <w:start w:val="1"/>
      <w:numFmt w:val="bullet"/>
      <w:lvlText w:val="o"/>
      <w:lvlJc w:val="left"/>
      <w:pPr>
        <w:ind w:left="1440" w:hanging="360"/>
      </w:pPr>
      <w:rPr>
        <w:rFonts w:ascii="Courier New" w:hAnsi="Courier New" w:cs="Courier New" w:hint="default"/>
      </w:rPr>
    </w:lvl>
    <w:lvl w:ilvl="2" w:tplc="035C1E98" w:tentative="1">
      <w:start w:val="1"/>
      <w:numFmt w:val="bullet"/>
      <w:lvlText w:val=""/>
      <w:lvlJc w:val="left"/>
      <w:pPr>
        <w:ind w:left="2160" w:hanging="360"/>
      </w:pPr>
      <w:rPr>
        <w:rFonts w:ascii="Wingdings" w:hAnsi="Wingdings" w:hint="default"/>
      </w:rPr>
    </w:lvl>
    <w:lvl w:ilvl="3" w:tplc="FE6C3F02" w:tentative="1">
      <w:start w:val="1"/>
      <w:numFmt w:val="bullet"/>
      <w:lvlText w:val=""/>
      <w:lvlJc w:val="left"/>
      <w:pPr>
        <w:ind w:left="2880" w:hanging="360"/>
      </w:pPr>
      <w:rPr>
        <w:rFonts w:ascii="Symbol" w:hAnsi="Symbol" w:hint="default"/>
      </w:rPr>
    </w:lvl>
    <w:lvl w:ilvl="4" w:tplc="AB186412" w:tentative="1">
      <w:start w:val="1"/>
      <w:numFmt w:val="bullet"/>
      <w:lvlText w:val="o"/>
      <w:lvlJc w:val="left"/>
      <w:pPr>
        <w:ind w:left="3600" w:hanging="360"/>
      </w:pPr>
      <w:rPr>
        <w:rFonts w:ascii="Courier New" w:hAnsi="Courier New" w:cs="Courier New" w:hint="default"/>
      </w:rPr>
    </w:lvl>
    <w:lvl w:ilvl="5" w:tplc="8B86F3D4" w:tentative="1">
      <w:start w:val="1"/>
      <w:numFmt w:val="bullet"/>
      <w:lvlText w:val=""/>
      <w:lvlJc w:val="left"/>
      <w:pPr>
        <w:ind w:left="4320" w:hanging="360"/>
      </w:pPr>
      <w:rPr>
        <w:rFonts w:ascii="Wingdings" w:hAnsi="Wingdings" w:hint="default"/>
      </w:rPr>
    </w:lvl>
    <w:lvl w:ilvl="6" w:tplc="CB9A6FB6" w:tentative="1">
      <w:start w:val="1"/>
      <w:numFmt w:val="bullet"/>
      <w:lvlText w:val=""/>
      <w:lvlJc w:val="left"/>
      <w:pPr>
        <w:ind w:left="5040" w:hanging="360"/>
      </w:pPr>
      <w:rPr>
        <w:rFonts w:ascii="Symbol" w:hAnsi="Symbol" w:hint="default"/>
      </w:rPr>
    </w:lvl>
    <w:lvl w:ilvl="7" w:tplc="F4A8646E" w:tentative="1">
      <w:start w:val="1"/>
      <w:numFmt w:val="bullet"/>
      <w:lvlText w:val="o"/>
      <w:lvlJc w:val="left"/>
      <w:pPr>
        <w:ind w:left="5760" w:hanging="360"/>
      </w:pPr>
      <w:rPr>
        <w:rFonts w:ascii="Courier New" w:hAnsi="Courier New" w:cs="Courier New" w:hint="default"/>
      </w:rPr>
    </w:lvl>
    <w:lvl w:ilvl="8" w:tplc="4C9A1B00"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B3429D9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1606A00" w:tentative="1">
      <w:start w:val="1"/>
      <w:numFmt w:val="bullet"/>
      <w:lvlText w:val="o"/>
      <w:lvlJc w:val="left"/>
      <w:pPr>
        <w:tabs>
          <w:tab w:val="num" w:pos="1440"/>
        </w:tabs>
        <w:ind w:left="1440" w:hanging="360"/>
      </w:pPr>
      <w:rPr>
        <w:rFonts w:ascii="Courier New" w:hAnsi="Courier New" w:hint="default"/>
      </w:rPr>
    </w:lvl>
    <w:lvl w:ilvl="2" w:tplc="E2EACFF6" w:tentative="1">
      <w:start w:val="1"/>
      <w:numFmt w:val="bullet"/>
      <w:lvlText w:val=""/>
      <w:lvlJc w:val="left"/>
      <w:pPr>
        <w:tabs>
          <w:tab w:val="num" w:pos="2160"/>
        </w:tabs>
        <w:ind w:left="2160" w:hanging="360"/>
      </w:pPr>
      <w:rPr>
        <w:rFonts w:ascii="Wingdings" w:hAnsi="Wingdings" w:hint="default"/>
      </w:rPr>
    </w:lvl>
    <w:lvl w:ilvl="3" w:tplc="C62E663E" w:tentative="1">
      <w:start w:val="1"/>
      <w:numFmt w:val="bullet"/>
      <w:lvlText w:val=""/>
      <w:lvlJc w:val="left"/>
      <w:pPr>
        <w:tabs>
          <w:tab w:val="num" w:pos="2880"/>
        </w:tabs>
        <w:ind w:left="2880" w:hanging="360"/>
      </w:pPr>
      <w:rPr>
        <w:rFonts w:ascii="Symbol" w:hAnsi="Symbol" w:hint="default"/>
      </w:rPr>
    </w:lvl>
    <w:lvl w:ilvl="4" w:tplc="E80A7484" w:tentative="1">
      <w:start w:val="1"/>
      <w:numFmt w:val="bullet"/>
      <w:lvlText w:val="o"/>
      <w:lvlJc w:val="left"/>
      <w:pPr>
        <w:tabs>
          <w:tab w:val="num" w:pos="3600"/>
        </w:tabs>
        <w:ind w:left="3600" w:hanging="360"/>
      </w:pPr>
      <w:rPr>
        <w:rFonts w:ascii="Courier New" w:hAnsi="Courier New" w:hint="default"/>
      </w:rPr>
    </w:lvl>
    <w:lvl w:ilvl="5" w:tplc="7C2414C4" w:tentative="1">
      <w:start w:val="1"/>
      <w:numFmt w:val="bullet"/>
      <w:lvlText w:val=""/>
      <w:lvlJc w:val="left"/>
      <w:pPr>
        <w:tabs>
          <w:tab w:val="num" w:pos="4320"/>
        </w:tabs>
        <w:ind w:left="4320" w:hanging="360"/>
      </w:pPr>
      <w:rPr>
        <w:rFonts w:ascii="Wingdings" w:hAnsi="Wingdings" w:hint="default"/>
      </w:rPr>
    </w:lvl>
    <w:lvl w:ilvl="6" w:tplc="0EAC3906" w:tentative="1">
      <w:start w:val="1"/>
      <w:numFmt w:val="bullet"/>
      <w:lvlText w:val=""/>
      <w:lvlJc w:val="left"/>
      <w:pPr>
        <w:tabs>
          <w:tab w:val="num" w:pos="5040"/>
        </w:tabs>
        <w:ind w:left="5040" w:hanging="360"/>
      </w:pPr>
      <w:rPr>
        <w:rFonts w:ascii="Symbol" w:hAnsi="Symbol" w:hint="default"/>
      </w:rPr>
    </w:lvl>
    <w:lvl w:ilvl="7" w:tplc="E278CE6E" w:tentative="1">
      <w:start w:val="1"/>
      <w:numFmt w:val="bullet"/>
      <w:lvlText w:val="o"/>
      <w:lvlJc w:val="left"/>
      <w:pPr>
        <w:tabs>
          <w:tab w:val="num" w:pos="5760"/>
        </w:tabs>
        <w:ind w:left="5760" w:hanging="360"/>
      </w:pPr>
      <w:rPr>
        <w:rFonts w:ascii="Courier New" w:hAnsi="Courier New" w:hint="default"/>
      </w:rPr>
    </w:lvl>
    <w:lvl w:ilvl="8" w:tplc="D368D1D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91C41"/>
    <w:rsid w:val="000A672E"/>
    <w:rsid w:val="000F75CB"/>
    <w:rsid w:val="00100590"/>
    <w:rsid w:val="00126587"/>
    <w:rsid w:val="00150A3E"/>
    <w:rsid w:val="00162EE8"/>
    <w:rsid w:val="0017422E"/>
    <w:rsid w:val="001861CC"/>
    <w:rsid w:val="00210AEC"/>
    <w:rsid w:val="00234A86"/>
    <w:rsid w:val="00246EBC"/>
    <w:rsid w:val="0025620C"/>
    <w:rsid w:val="002767DC"/>
    <w:rsid w:val="00282A51"/>
    <w:rsid w:val="002A0009"/>
    <w:rsid w:val="002A5BA0"/>
    <w:rsid w:val="002C15A3"/>
    <w:rsid w:val="002F06A9"/>
    <w:rsid w:val="0032368D"/>
    <w:rsid w:val="00351D09"/>
    <w:rsid w:val="00380522"/>
    <w:rsid w:val="003D1B42"/>
    <w:rsid w:val="003E3722"/>
    <w:rsid w:val="003E3AB0"/>
    <w:rsid w:val="004132BA"/>
    <w:rsid w:val="0041722B"/>
    <w:rsid w:val="00457821"/>
    <w:rsid w:val="00483CC4"/>
    <w:rsid w:val="004A1839"/>
    <w:rsid w:val="004A6942"/>
    <w:rsid w:val="004E38A3"/>
    <w:rsid w:val="00502427"/>
    <w:rsid w:val="00510168"/>
    <w:rsid w:val="00590DEA"/>
    <w:rsid w:val="005C5465"/>
    <w:rsid w:val="00641609"/>
    <w:rsid w:val="006606E1"/>
    <w:rsid w:val="006A7267"/>
    <w:rsid w:val="006B1C4D"/>
    <w:rsid w:val="006C51FC"/>
    <w:rsid w:val="006E0E7E"/>
    <w:rsid w:val="00706128"/>
    <w:rsid w:val="00710D36"/>
    <w:rsid w:val="0075358F"/>
    <w:rsid w:val="007637E9"/>
    <w:rsid w:val="00774BC4"/>
    <w:rsid w:val="007E4749"/>
    <w:rsid w:val="00813F2E"/>
    <w:rsid w:val="0085583E"/>
    <w:rsid w:val="00872C0C"/>
    <w:rsid w:val="00872F9D"/>
    <w:rsid w:val="00883AC9"/>
    <w:rsid w:val="008A4C2F"/>
    <w:rsid w:val="009157BD"/>
    <w:rsid w:val="00974AB3"/>
    <w:rsid w:val="009A1575"/>
    <w:rsid w:val="009B6D17"/>
    <w:rsid w:val="009D625C"/>
    <w:rsid w:val="00A0164F"/>
    <w:rsid w:val="00A356DB"/>
    <w:rsid w:val="00A95452"/>
    <w:rsid w:val="00B22FC5"/>
    <w:rsid w:val="00BC25D4"/>
    <w:rsid w:val="00C3676B"/>
    <w:rsid w:val="00C446FE"/>
    <w:rsid w:val="00CD4005"/>
    <w:rsid w:val="00D1305C"/>
    <w:rsid w:val="00D27AE5"/>
    <w:rsid w:val="00D44056"/>
    <w:rsid w:val="00D4431F"/>
    <w:rsid w:val="00D72317"/>
    <w:rsid w:val="00DB2B7A"/>
    <w:rsid w:val="00DF7476"/>
    <w:rsid w:val="00E06F2E"/>
    <w:rsid w:val="00E22E70"/>
    <w:rsid w:val="00E33264"/>
    <w:rsid w:val="00E55FFA"/>
    <w:rsid w:val="00EC0007"/>
    <w:rsid w:val="00F20303"/>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34A86"/>
    <w:rPr>
      <w:sz w:val="16"/>
      <w:szCs w:val="16"/>
    </w:rPr>
  </w:style>
  <w:style w:type="paragraph" w:styleId="CommentText">
    <w:name w:val="annotation text"/>
    <w:basedOn w:val="Normal"/>
    <w:link w:val="CommentTextChar"/>
    <w:uiPriority w:val="99"/>
    <w:semiHidden/>
    <w:unhideWhenUsed/>
    <w:rsid w:val="00234A86"/>
    <w:pPr>
      <w:spacing w:line="240" w:lineRule="auto"/>
    </w:pPr>
    <w:rPr>
      <w:sz w:val="20"/>
      <w:szCs w:val="20"/>
    </w:rPr>
  </w:style>
  <w:style w:type="character" w:customStyle="1" w:styleId="CommentTextChar">
    <w:name w:val="Comment Text Char"/>
    <w:basedOn w:val="DefaultParagraphFont"/>
    <w:link w:val="CommentText"/>
    <w:uiPriority w:val="99"/>
    <w:semiHidden/>
    <w:rsid w:val="00234A86"/>
    <w:rPr>
      <w:sz w:val="20"/>
      <w:szCs w:val="20"/>
    </w:rPr>
  </w:style>
  <w:style w:type="paragraph" w:styleId="CommentSubject">
    <w:name w:val="annotation subject"/>
    <w:basedOn w:val="CommentText"/>
    <w:next w:val="CommentText"/>
    <w:link w:val="CommentSubjectChar"/>
    <w:uiPriority w:val="99"/>
    <w:semiHidden/>
    <w:unhideWhenUsed/>
    <w:rsid w:val="00234A86"/>
    <w:rPr>
      <w:b/>
      <w:bCs/>
    </w:rPr>
  </w:style>
  <w:style w:type="character" w:customStyle="1" w:styleId="CommentSubjectChar">
    <w:name w:val="Comment Subject Char"/>
    <w:basedOn w:val="CommentTextChar"/>
    <w:link w:val="CommentSubject"/>
    <w:uiPriority w:val="99"/>
    <w:semiHidden/>
    <w:rsid w:val="00234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D45E-D168-4327-928E-8B55E1ED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8</cp:revision>
  <cp:lastPrinted>2014-03-21T13:56:00Z</cp:lastPrinted>
  <dcterms:created xsi:type="dcterms:W3CDTF">2022-08-02T07:40:00Z</dcterms:created>
  <dcterms:modified xsi:type="dcterms:W3CDTF">2022-12-23T09:28:00Z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Annual Governance Statement: Actions - update</vt:lpwstr>
  </property>
  <property fmtid="{D5CDD505-2E9C-101B-9397-08002B2CF9AE}" pid="4" name="LeadMember">
    <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MeetingDate">
    <vt:lpwstr>Tuesday, 10 January 2023</vt:lpwstr>
  </property>
</Properties>
</file>